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16ACE" w14:textId="3648BE44" w:rsidR="001C284A" w:rsidRDefault="001C284A" w:rsidP="006F4241"/>
    <w:p w14:paraId="0555C8AA" w14:textId="77777777" w:rsidR="00A3418B" w:rsidRDefault="00A3418B" w:rsidP="006F4241"/>
    <w:p w14:paraId="5D00AEDC" w14:textId="77777777" w:rsidR="00A3418B" w:rsidRDefault="00A3418B" w:rsidP="006F4241"/>
    <w:p w14:paraId="2129A620" w14:textId="77777777" w:rsidR="00A3418B" w:rsidRDefault="00A3418B" w:rsidP="006F4241"/>
    <w:p w14:paraId="2DB7E269" w14:textId="77777777" w:rsidR="00A3418B" w:rsidRDefault="00A3418B" w:rsidP="006F4241"/>
    <w:p w14:paraId="75A2C299" w14:textId="77777777" w:rsidR="00A3418B" w:rsidRDefault="00A3418B" w:rsidP="006F4241"/>
    <w:p w14:paraId="0FDAB92A" w14:textId="77777777" w:rsidR="00A3418B" w:rsidRDefault="00A3418B" w:rsidP="006F4241"/>
    <w:p w14:paraId="3FF8991A" w14:textId="77777777" w:rsidR="002A3737" w:rsidRDefault="002A3737" w:rsidP="006F4241"/>
    <w:p w14:paraId="55BDB0ED" w14:textId="77777777" w:rsidR="002A3737" w:rsidRDefault="002A3737" w:rsidP="006F4241"/>
    <w:p w14:paraId="55E2E832" w14:textId="77777777" w:rsidR="002A3737" w:rsidRDefault="002A3737" w:rsidP="006F4241"/>
    <w:p w14:paraId="661D5A95" w14:textId="77777777" w:rsidR="005504CF" w:rsidRDefault="005504CF" w:rsidP="002F2F71">
      <w:pPr>
        <w:widowControl w:val="0"/>
        <w:autoSpaceDE w:val="0"/>
        <w:autoSpaceDN w:val="0"/>
        <w:spacing w:before="1"/>
        <w:ind w:left="1499" w:right="1644"/>
        <w:jc w:val="center"/>
        <w:rPr>
          <w:rFonts w:ascii="Arial" w:eastAsia="Calibri" w:hAnsi="Calibri" w:cs="Calibri"/>
          <w:b/>
          <w:color w:val="009CA1"/>
          <w:w w:val="105"/>
          <w:sz w:val="44"/>
          <w:szCs w:val="44"/>
        </w:rPr>
      </w:pPr>
    </w:p>
    <w:p w14:paraId="464A2B2D" w14:textId="31C4CDF1" w:rsidR="002A3737" w:rsidRPr="002A3737" w:rsidRDefault="002A3737" w:rsidP="002F2F71">
      <w:pPr>
        <w:widowControl w:val="0"/>
        <w:autoSpaceDE w:val="0"/>
        <w:autoSpaceDN w:val="0"/>
        <w:spacing w:before="1"/>
        <w:ind w:left="1499" w:right="1644"/>
        <w:jc w:val="center"/>
        <w:rPr>
          <w:rFonts w:ascii="Arial" w:eastAsia="Calibri" w:hAnsi="Calibri" w:cs="Calibri"/>
          <w:b/>
          <w:sz w:val="44"/>
          <w:szCs w:val="44"/>
        </w:rPr>
      </w:pPr>
      <w:r w:rsidRPr="002A3737">
        <w:rPr>
          <w:rFonts w:ascii="Arial" w:eastAsia="Calibri" w:hAnsi="Calibri" w:cs="Calibri"/>
          <w:b/>
          <w:color w:val="009CA1"/>
          <w:w w:val="105"/>
          <w:sz w:val="44"/>
          <w:szCs w:val="44"/>
        </w:rPr>
        <w:t>Private</w:t>
      </w:r>
      <w:r w:rsidRPr="002A3737">
        <w:rPr>
          <w:rFonts w:ascii="Arial" w:eastAsia="Calibri" w:hAnsi="Calibri" w:cs="Calibri"/>
          <w:b/>
          <w:color w:val="009CA1"/>
          <w:spacing w:val="10"/>
          <w:w w:val="105"/>
          <w:sz w:val="44"/>
          <w:szCs w:val="44"/>
        </w:rPr>
        <w:t xml:space="preserve"> </w:t>
      </w:r>
      <w:r w:rsidRPr="002A3737">
        <w:rPr>
          <w:rFonts w:ascii="Arial" w:eastAsia="Calibri" w:hAnsi="Calibri" w:cs="Calibri"/>
          <w:b/>
          <w:color w:val="009CA1"/>
          <w:w w:val="105"/>
          <w:sz w:val="44"/>
          <w:szCs w:val="44"/>
        </w:rPr>
        <w:t>Provider</w:t>
      </w:r>
      <w:r w:rsidRPr="002A3737">
        <w:rPr>
          <w:rFonts w:ascii="Arial" w:eastAsia="Calibri" w:hAnsi="Calibri" w:cs="Calibri"/>
          <w:b/>
          <w:color w:val="009CA1"/>
          <w:spacing w:val="33"/>
          <w:w w:val="105"/>
          <w:sz w:val="44"/>
          <w:szCs w:val="44"/>
        </w:rPr>
        <w:t xml:space="preserve"> </w:t>
      </w:r>
      <w:r w:rsidRPr="002A3737">
        <w:rPr>
          <w:rFonts w:ascii="Arial" w:eastAsia="Calibri" w:hAnsi="Calibri" w:cs="Calibri"/>
          <w:b/>
          <w:color w:val="009CA1"/>
          <w:spacing w:val="-2"/>
          <w:w w:val="105"/>
          <w:sz w:val="44"/>
          <w:szCs w:val="44"/>
        </w:rPr>
        <w:t>Interface</w:t>
      </w:r>
    </w:p>
    <w:p w14:paraId="0463E75B" w14:textId="77777777" w:rsidR="002A3737" w:rsidRPr="002F2F71" w:rsidRDefault="002A3737" w:rsidP="006F4241">
      <w:pPr>
        <w:rPr>
          <w:sz w:val="72"/>
          <w:szCs w:val="72"/>
        </w:rPr>
      </w:pPr>
    </w:p>
    <w:p w14:paraId="3467E791" w14:textId="77777777" w:rsidR="002A3737" w:rsidRDefault="002A3737" w:rsidP="006F4241"/>
    <w:p w14:paraId="4D7154FF" w14:textId="77777777" w:rsidR="002A3737" w:rsidRDefault="002A3737" w:rsidP="006F4241"/>
    <w:p w14:paraId="34085524" w14:textId="77777777" w:rsidR="002A3737" w:rsidRDefault="002A3737" w:rsidP="006F4241"/>
    <w:p w14:paraId="138F5DB1" w14:textId="77777777" w:rsidR="002A3737" w:rsidRDefault="002A3737" w:rsidP="006F4241"/>
    <w:p w14:paraId="617839B2" w14:textId="77777777" w:rsidR="002A3737" w:rsidRDefault="002A3737" w:rsidP="006F4241"/>
    <w:p w14:paraId="2968F80D" w14:textId="77777777" w:rsidR="002A3737" w:rsidRDefault="002A3737" w:rsidP="006F4241"/>
    <w:p w14:paraId="29679B5A" w14:textId="77777777" w:rsidR="002A3737" w:rsidRDefault="002A3737" w:rsidP="006F4241"/>
    <w:p w14:paraId="7F895E18" w14:textId="77777777" w:rsidR="002A3737" w:rsidRDefault="002A3737" w:rsidP="006F4241"/>
    <w:p w14:paraId="17D9E088" w14:textId="77777777" w:rsidR="002A3737" w:rsidRDefault="002A3737" w:rsidP="006F4241"/>
    <w:p w14:paraId="180580F3" w14:textId="77777777" w:rsidR="002A3737" w:rsidRDefault="002A3737" w:rsidP="006F4241"/>
    <w:p w14:paraId="369033B4" w14:textId="77777777" w:rsidR="002A3737" w:rsidRDefault="002A3737" w:rsidP="006F4241"/>
    <w:p w14:paraId="3931D877" w14:textId="77777777" w:rsidR="002A3737" w:rsidRDefault="002A3737" w:rsidP="006F4241"/>
    <w:p w14:paraId="5C2EF8B9" w14:textId="77777777" w:rsidR="002A3737" w:rsidRDefault="002A3737" w:rsidP="006F4241"/>
    <w:p w14:paraId="174B7DDE" w14:textId="77777777" w:rsidR="002A3737" w:rsidRDefault="002A3737" w:rsidP="006F4241"/>
    <w:p w14:paraId="16B573B4" w14:textId="77777777" w:rsidR="002A3737" w:rsidRDefault="002A3737" w:rsidP="006F4241"/>
    <w:p w14:paraId="766C1B90" w14:textId="77777777" w:rsidR="002A3737" w:rsidRDefault="002A3737" w:rsidP="006F4241"/>
    <w:p w14:paraId="0830B403" w14:textId="77777777" w:rsidR="002A3737" w:rsidRDefault="002A3737" w:rsidP="006F4241"/>
    <w:p w14:paraId="11E54BE5" w14:textId="77777777" w:rsidR="002A3737" w:rsidRDefault="002A3737" w:rsidP="006F4241"/>
    <w:p w14:paraId="3FEC2C49" w14:textId="77777777" w:rsidR="002A3737" w:rsidRDefault="002A3737" w:rsidP="006F4241"/>
    <w:p w14:paraId="5B01B077" w14:textId="77777777" w:rsidR="002A3737" w:rsidRDefault="002A3737" w:rsidP="006F4241"/>
    <w:p w14:paraId="07161FD8" w14:textId="77777777" w:rsidR="002A3737" w:rsidRDefault="002A3737" w:rsidP="006F4241"/>
    <w:p w14:paraId="30942262" w14:textId="77777777" w:rsidR="002A3737" w:rsidRDefault="002A3737" w:rsidP="006F4241"/>
    <w:p w14:paraId="65D26647" w14:textId="77777777" w:rsidR="002A3737" w:rsidRDefault="002A3737" w:rsidP="006F4241"/>
    <w:p w14:paraId="54872BCF" w14:textId="77777777" w:rsidR="002A3737" w:rsidRDefault="002A3737" w:rsidP="006F4241"/>
    <w:p w14:paraId="17E1547A" w14:textId="77777777" w:rsidR="00FD4069" w:rsidRDefault="00FD4069" w:rsidP="006F4241"/>
    <w:p w14:paraId="55C5C4F8" w14:textId="77777777" w:rsidR="00FD4069" w:rsidRDefault="00FD4069" w:rsidP="006F4241"/>
    <w:p w14:paraId="01917D6D" w14:textId="77777777" w:rsidR="00FD4069" w:rsidRDefault="00FD4069" w:rsidP="006F4241"/>
    <w:p w14:paraId="2D75BD8F" w14:textId="77777777" w:rsidR="00FD4069" w:rsidRDefault="00FD4069" w:rsidP="006F4241"/>
    <w:p w14:paraId="2957DE47" w14:textId="77777777" w:rsidR="00FD4069" w:rsidRDefault="00FD4069" w:rsidP="006F4241"/>
    <w:p w14:paraId="654CF8F6" w14:textId="77777777" w:rsidR="00FD4069" w:rsidRDefault="00FD4069" w:rsidP="006F4241"/>
    <w:p w14:paraId="469A9EF6" w14:textId="77777777" w:rsidR="00FD4069" w:rsidRDefault="00FD4069" w:rsidP="006F4241"/>
    <w:p w14:paraId="5745D5CF" w14:textId="77777777" w:rsidR="00FD4069" w:rsidRDefault="00FD4069" w:rsidP="006F4241"/>
    <w:p w14:paraId="7FBCC84E" w14:textId="77777777" w:rsidR="00FD4069" w:rsidRDefault="00FD4069" w:rsidP="006F4241"/>
    <w:p w14:paraId="7FBB9C38" w14:textId="77777777" w:rsidR="00FD4069" w:rsidRDefault="00FD4069" w:rsidP="006F4241"/>
    <w:p w14:paraId="2C6CEBB9" w14:textId="77777777" w:rsidR="00C03080" w:rsidRDefault="00C03080" w:rsidP="006F4241"/>
    <w:p w14:paraId="7D15C80B" w14:textId="77777777" w:rsidR="002C0F9F" w:rsidRDefault="002C0F9F" w:rsidP="006F4241"/>
    <w:p w14:paraId="4E517B69" w14:textId="77777777" w:rsidR="005D6ABF" w:rsidRDefault="005D6ABF" w:rsidP="00127743"/>
    <w:p w14:paraId="67616D49" w14:textId="77777777" w:rsidR="00127743" w:rsidRDefault="00127743" w:rsidP="00127743"/>
    <w:p w14:paraId="3EE06A4D" w14:textId="77777777" w:rsidR="002A3737" w:rsidRDefault="002A3737" w:rsidP="00127743"/>
    <w:p w14:paraId="31EA885C" w14:textId="77777777" w:rsidR="002A3737" w:rsidRDefault="002A3737" w:rsidP="00127743"/>
    <w:p w14:paraId="35B6EFB4" w14:textId="77777777" w:rsidR="002A3737" w:rsidRDefault="002A3737" w:rsidP="00127743"/>
    <w:p w14:paraId="54ACE51F" w14:textId="382AD79C" w:rsidR="00AD6469" w:rsidRPr="00AD6469" w:rsidRDefault="00AD6469" w:rsidP="00AD6469">
      <w:r w:rsidRPr="00AD6469">
        <w:t xml:space="preserve">The interface between primary care and other providers continues to be a significant source of </w:t>
      </w:r>
      <w:proofErr w:type="spellStart"/>
      <w:r w:rsidRPr="00AD6469">
        <w:t>unresourced</w:t>
      </w:r>
      <w:proofErr w:type="spellEnd"/>
      <w:r w:rsidRPr="00AD6469">
        <w:t xml:space="preserve"> workload. While locally some progress has been made with provider colleagues, an increasing number of practices are reporting a rise in the number of requests from private providers both locally and out of area. These may be private hospitals in other parts of the UK, online providers, or other private healthcare contractors. To support practices, the LMC has produced the attached set of patient FAQs, and standard response letter template. These are based on the </w:t>
      </w:r>
      <w:hyperlink r:id="rId8" w:history="1">
        <w:r w:rsidRPr="00AD6469">
          <w:rPr>
            <w:rStyle w:val="Hyperlink"/>
          </w:rPr>
          <w:t>BMA GPC guidance</w:t>
        </w:r>
      </w:hyperlink>
      <w:r w:rsidRPr="00AD6469">
        <w:t xml:space="preserve"> on pushing back on inappropriate workload. Please feel free to edit and brand these for your practice however you see fit.</w:t>
      </w:r>
    </w:p>
    <w:p w14:paraId="07DEAA8F" w14:textId="77777777" w:rsidR="00AD6469" w:rsidRPr="00AD6469" w:rsidRDefault="00AD6469" w:rsidP="00AD6469"/>
    <w:p w14:paraId="0441F0B1" w14:textId="77777777" w:rsidR="00AD6469" w:rsidRPr="00AD6469" w:rsidRDefault="00AD6469" w:rsidP="00AD6469">
      <w:r w:rsidRPr="00AD6469">
        <w:t xml:space="preserve">No practice has a core contractual relationship with any private provider. As with all non-core work, the practice is able to either decline to undertake it entirely or set an appropriate fee for doing such work. The BMA has produced a fees calculator for members that allows factors such as staff and overhead costs to be factored into your private fees. It can be found </w:t>
      </w:r>
      <w:hyperlink r:id="rId9">
        <w:r w:rsidRPr="00AD6469">
          <w:rPr>
            <w:rStyle w:val="Hyperlink"/>
          </w:rPr>
          <w:t>here</w:t>
        </w:r>
      </w:hyperlink>
      <w:r w:rsidRPr="00AD6469">
        <w:t>.</w:t>
      </w:r>
    </w:p>
    <w:p w14:paraId="70BB6760" w14:textId="77777777" w:rsidR="00AD6469" w:rsidRPr="00AD6469" w:rsidRDefault="00AD6469" w:rsidP="00AD6469"/>
    <w:p w14:paraId="6079CD1A" w14:textId="48BB4069" w:rsidR="00AD6469" w:rsidRPr="00AD6469" w:rsidRDefault="00AD6469" w:rsidP="00AD6469">
      <w:r w:rsidRPr="00AD6469">
        <w:t xml:space="preserve">The interface between local private providers and </w:t>
      </w:r>
      <w:r w:rsidR="00D32AAF">
        <w:t>Cheshire LMC</w:t>
      </w:r>
      <w:r w:rsidRPr="00AD6469">
        <w:t xml:space="preserve"> practices is one which the LMC is starting discussions around, to ensure that practices retain the right to decline to undertake non-core work but if they choose to do so have appropriate access back into the relevant specialist.</w:t>
      </w:r>
    </w:p>
    <w:p w14:paraId="3BBE48C5" w14:textId="77777777" w:rsidR="00AD6469" w:rsidRPr="00AD6469" w:rsidRDefault="00AD6469" w:rsidP="00AD6469"/>
    <w:p w14:paraId="0DFA7DBE" w14:textId="77777777" w:rsidR="00AD6469" w:rsidRPr="00AD6469" w:rsidRDefault="00AD6469" w:rsidP="00AD6469">
      <w:r w:rsidRPr="00AD6469">
        <w:t>Many practices find it difficult to know where they can reject inappropriate workload from private providers and where the over-riding principle of patient care applies. The most practical way of approaching this is to apply the same principles your practice does to NHS providers.</w:t>
      </w:r>
    </w:p>
    <w:p w14:paraId="5DB6A322" w14:textId="77777777" w:rsidR="00AD6469" w:rsidRPr="00AD6469" w:rsidRDefault="00AD6469" w:rsidP="00AD6469">
      <w:pPr>
        <w:numPr>
          <w:ilvl w:val="0"/>
          <w:numId w:val="10"/>
        </w:numPr>
      </w:pPr>
      <w:r w:rsidRPr="00AD6469">
        <w:t>You would not expect to be requesting tests on behalf of an NHS consultant – you should not do so for a private provider.</w:t>
      </w:r>
    </w:p>
    <w:p w14:paraId="429D49A2" w14:textId="77777777" w:rsidR="00AD6469" w:rsidRPr="00AD6469" w:rsidRDefault="00AD6469" w:rsidP="00AD6469">
      <w:pPr>
        <w:numPr>
          <w:ilvl w:val="0"/>
          <w:numId w:val="10"/>
        </w:numPr>
      </w:pPr>
      <w:r w:rsidRPr="00AD6469">
        <w:t>You would not prescribe specialist or off formulary medications on behalf of an NHS consultant – you should not do so for a private provider.</w:t>
      </w:r>
    </w:p>
    <w:p w14:paraId="271EB67A" w14:textId="77777777" w:rsidR="00AD6469" w:rsidRPr="00AD6469" w:rsidRDefault="00AD6469" w:rsidP="00AD6469"/>
    <w:p w14:paraId="604B2C01" w14:textId="1DE046CC" w:rsidR="00AD6469" w:rsidRPr="00AD6469" w:rsidRDefault="00AD6469" w:rsidP="00AD6469">
      <w:r w:rsidRPr="00AD6469">
        <w:t xml:space="preserve">Please continue to report all interface issues to the LMC via our main </w:t>
      </w:r>
      <w:hyperlink r:id="rId10" w:history="1">
        <w:r w:rsidRPr="00E740D0">
          <w:rPr>
            <w:rStyle w:val="Hyperlink"/>
            <w:b/>
            <w:bCs/>
          </w:rPr>
          <w:t>em</w:t>
        </w:r>
        <w:r w:rsidRPr="00E740D0">
          <w:rPr>
            <w:rStyle w:val="Hyperlink"/>
            <w:b/>
            <w:bCs/>
          </w:rPr>
          <w:t>a</w:t>
        </w:r>
        <w:r w:rsidRPr="00E740D0">
          <w:rPr>
            <w:rStyle w:val="Hyperlink"/>
            <w:b/>
            <w:bCs/>
          </w:rPr>
          <w:t>il</w:t>
        </w:r>
      </w:hyperlink>
      <w:r w:rsidRPr="00AD6469">
        <w:t xml:space="preserve"> address </w:t>
      </w:r>
      <w:r w:rsidR="002E0286">
        <w:t>a</w:t>
      </w:r>
      <w:r w:rsidRPr="00AD6469">
        <w:t xml:space="preserve">nd send any feedback on this advice guide to the same address. Please note – any communications must be </w:t>
      </w:r>
      <w:proofErr w:type="spellStart"/>
      <w:r w:rsidRPr="00AD6469">
        <w:t>anonymised</w:t>
      </w:r>
      <w:proofErr w:type="spellEnd"/>
      <w:r w:rsidRPr="00AD6469">
        <w:t xml:space="preserve"> or not contain patient identifiers.</w:t>
      </w:r>
    </w:p>
    <w:p w14:paraId="6EF6AB77" w14:textId="77777777" w:rsidR="002A3737" w:rsidRDefault="002A3737" w:rsidP="00127743"/>
    <w:p w14:paraId="02DFF0F2" w14:textId="77777777" w:rsidR="00025935" w:rsidRDefault="00025935" w:rsidP="00127743"/>
    <w:p w14:paraId="6587A507" w14:textId="77777777" w:rsidR="00025935" w:rsidRDefault="00025935" w:rsidP="00127743"/>
    <w:p w14:paraId="79F075FD" w14:textId="77777777" w:rsidR="00025935" w:rsidRDefault="00025935" w:rsidP="00127743"/>
    <w:p w14:paraId="1B92BC9C" w14:textId="77777777" w:rsidR="00025935" w:rsidRDefault="00025935" w:rsidP="00127743"/>
    <w:p w14:paraId="14D918EE" w14:textId="77777777" w:rsidR="00025935" w:rsidRDefault="00025935" w:rsidP="00127743"/>
    <w:p w14:paraId="3A73DF0E" w14:textId="77777777" w:rsidR="00025935" w:rsidRDefault="00025935" w:rsidP="00127743"/>
    <w:p w14:paraId="75E2DC66" w14:textId="77777777" w:rsidR="00025935" w:rsidRDefault="00025935" w:rsidP="00127743"/>
    <w:p w14:paraId="582B065F" w14:textId="77777777" w:rsidR="00025935" w:rsidRDefault="00025935" w:rsidP="00127743"/>
    <w:p w14:paraId="747E736B" w14:textId="77777777" w:rsidR="00025935" w:rsidRDefault="00025935" w:rsidP="00127743"/>
    <w:p w14:paraId="63189AF6" w14:textId="77777777" w:rsidR="00025935" w:rsidRDefault="00025935" w:rsidP="00127743"/>
    <w:p w14:paraId="3D1A335D" w14:textId="77777777" w:rsidR="00025935" w:rsidRDefault="00025935" w:rsidP="00127743"/>
    <w:p w14:paraId="4B67C1E0" w14:textId="77777777" w:rsidR="00025935" w:rsidRDefault="00025935" w:rsidP="00127743"/>
    <w:p w14:paraId="2BFE1532" w14:textId="77777777" w:rsidR="00025935" w:rsidRDefault="00025935" w:rsidP="00127743"/>
    <w:p w14:paraId="4132D087" w14:textId="77777777" w:rsidR="00025935" w:rsidRDefault="00025935" w:rsidP="00127743"/>
    <w:p w14:paraId="42FC6B25" w14:textId="77777777" w:rsidR="00025935" w:rsidRDefault="00025935" w:rsidP="00127743"/>
    <w:p w14:paraId="0F9FD758" w14:textId="65F88B16" w:rsidR="00025935" w:rsidRPr="00025935" w:rsidRDefault="00025935" w:rsidP="00025935">
      <w:pPr>
        <w:rPr>
          <w:b/>
          <w:bCs/>
        </w:rPr>
      </w:pPr>
      <w:r w:rsidRPr="00025935">
        <w:rPr>
          <w:b/>
          <w:bCs/>
        </w:rPr>
        <w:t xml:space="preserve">FAQs for patients requesting a private referral – Template letter for </w:t>
      </w:r>
      <w:r w:rsidR="00D32AAF">
        <w:rPr>
          <w:b/>
          <w:bCs/>
        </w:rPr>
        <w:t>Cheshire LMC</w:t>
      </w:r>
      <w:r w:rsidRPr="00025935">
        <w:rPr>
          <w:b/>
          <w:bCs/>
        </w:rPr>
        <w:t xml:space="preserve"> Practices</w:t>
      </w:r>
    </w:p>
    <w:p w14:paraId="02150BDC" w14:textId="77777777" w:rsidR="00025935" w:rsidRPr="00025935" w:rsidRDefault="00025935" w:rsidP="00025935">
      <w:pPr>
        <w:rPr>
          <w:b/>
        </w:rPr>
      </w:pPr>
    </w:p>
    <w:p w14:paraId="7C74B5EF" w14:textId="77777777" w:rsidR="00025935" w:rsidRPr="00025935" w:rsidRDefault="00025935" w:rsidP="00025935">
      <w:pPr>
        <w:rPr>
          <w:b/>
        </w:rPr>
      </w:pPr>
      <w:r w:rsidRPr="00025935">
        <w:rPr>
          <w:b/>
        </w:rPr>
        <w:t>Guidance for NHS patients</w:t>
      </w:r>
    </w:p>
    <w:p w14:paraId="247488D1" w14:textId="77777777" w:rsidR="00025935" w:rsidRPr="00025935" w:rsidRDefault="00025935" w:rsidP="00025935">
      <w:r w:rsidRPr="00025935">
        <w:t xml:space="preserve">The Department of Health and Social Care has published </w:t>
      </w:r>
      <w:hyperlink r:id="rId11">
        <w:r w:rsidRPr="00025935">
          <w:rPr>
            <w:rStyle w:val="Hyperlink"/>
          </w:rPr>
          <w:t>guidance for NHS patients</w:t>
        </w:r>
      </w:hyperlink>
      <w:r w:rsidRPr="00025935">
        <w:t xml:space="preserve"> who pay for additional private care.</w:t>
      </w:r>
    </w:p>
    <w:p w14:paraId="25B16F34" w14:textId="77777777" w:rsidR="00025935" w:rsidRPr="00025935" w:rsidRDefault="00025935" w:rsidP="00025935">
      <w:r w:rsidRPr="00025935">
        <w:t>The guidance says:</w:t>
      </w:r>
    </w:p>
    <w:p w14:paraId="2303D6FD" w14:textId="77777777" w:rsidR="00025935" w:rsidRPr="00025935" w:rsidRDefault="00025935" w:rsidP="00025935">
      <w:pPr>
        <w:numPr>
          <w:ilvl w:val="1"/>
          <w:numId w:val="10"/>
        </w:numPr>
      </w:pPr>
      <w:r w:rsidRPr="00025935">
        <w:t>your NHS care will continue to be free of charge</w:t>
      </w:r>
    </w:p>
    <w:p w14:paraId="655B6B1E" w14:textId="77777777" w:rsidR="00025935" w:rsidRPr="00025935" w:rsidRDefault="00025935" w:rsidP="00025935">
      <w:pPr>
        <w:numPr>
          <w:ilvl w:val="1"/>
          <w:numId w:val="10"/>
        </w:numPr>
      </w:pPr>
      <w:r w:rsidRPr="00025935">
        <w:t>you can't be asked to pay towards your NHS care, except where legislation allows charges, such as prescription charges.</w:t>
      </w:r>
    </w:p>
    <w:p w14:paraId="7F295B7A" w14:textId="77777777" w:rsidR="00025935" w:rsidRPr="00025935" w:rsidRDefault="00025935" w:rsidP="00025935">
      <w:pPr>
        <w:numPr>
          <w:ilvl w:val="1"/>
          <w:numId w:val="10"/>
        </w:numPr>
      </w:pPr>
      <w:r w:rsidRPr="00025935">
        <w:t xml:space="preserve">the NHS can't pay for or </w:t>
      </w:r>
      <w:proofErr w:type="spellStart"/>
      <w:r w:rsidRPr="00025935">
        <w:t>subsidise</w:t>
      </w:r>
      <w:proofErr w:type="spellEnd"/>
      <w:r w:rsidRPr="00025935">
        <w:t xml:space="preserve"> your private hospital treatment</w:t>
      </w:r>
    </w:p>
    <w:p w14:paraId="70A741A4" w14:textId="77777777" w:rsidR="00025935" w:rsidRPr="00025935" w:rsidRDefault="00025935" w:rsidP="00025935">
      <w:pPr>
        <w:numPr>
          <w:ilvl w:val="1"/>
          <w:numId w:val="10"/>
        </w:numPr>
      </w:pPr>
      <w:r w:rsidRPr="00025935">
        <w:t>there must be as clear a separation as possible between your private treatment and your NHS treatment</w:t>
      </w:r>
    </w:p>
    <w:p w14:paraId="5B8E2730" w14:textId="77777777" w:rsidR="00025935" w:rsidRDefault="00025935" w:rsidP="00025935">
      <w:pPr>
        <w:numPr>
          <w:ilvl w:val="1"/>
          <w:numId w:val="10"/>
        </w:numPr>
      </w:pPr>
      <w:r w:rsidRPr="00025935">
        <w:t>your position on an NHS waiting list shouldn't be affected if you choose to have a private consultation</w:t>
      </w:r>
    </w:p>
    <w:p w14:paraId="714A4DE4" w14:textId="77777777" w:rsidR="00D8291B" w:rsidRPr="00025935" w:rsidRDefault="00D8291B" w:rsidP="00D8291B">
      <w:pPr>
        <w:ind w:left="2160"/>
      </w:pPr>
    </w:p>
    <w:p w14:paraId="77824AF4" w14:textId="77777777" w:rsidR="00025935" w:rsidRPr="00025935" w:rsidRDefault="00025935" w:rsidP="00025935">
      <w:pPr>
        <w:rPr>
          <w:b/>
          <w:bCs/>
        </w:rPr>
      </w:pPr>
      <w:r w:rsidRPr="00025935">
        <w:rPr>
          <w:b/>
          <w:bCs/>
        </w:rPr>
        <w:t>Q: Do I need a GP referral for private treatment?</w:t>
      </w:r>
    </w:p>
    <w:p w14:paraId="5C826FC5" w14:textId="77777777" w:rsidR="00025935" w:rsidRDefault="00025935" w:rsidP="00025935">
      <w:r w:rsidRPr="00025935">
        <w:t>A: No. You can get private treatment from a consultant or specialist without being referred by your GP, but this is often decided by the private service. The British Medical Association (BMA) believes it’s best practice for patients to be referred by their GP for specialist treatment so that whoever is involved in looking after the patient has all the necessary details to do so safely.</w:t>
      </w:r>
    </w:p>
    <w:p w14:paraId="38CB6661" w14:textId="77777777" w:rsidR="00D8291B" w:rsidRPr="00025935" w:rsidRDefault="00D8291B" w:rsidP="00025935"/>
    <w:p w14:paraId="1306BF99" w14:textId="77777777" w:rsidR="00025935" w:rsidRPr="00025935" w:rsidRDefault="00025935" w:rsidP="00025935">
      <w:pPr>
        <w:rPr>
          <w:b/>
          <w:bCs/>
        </w:rPr>
      </w:pPr>
      <w:r w:rsidRPr="00025935">
        <w:rPr>
          <w:b/>
          <w:bCs/>
        </w:rPr>
        <w:t>Q: Should I get a referral from my GP?</w:t>
      </w:r>
    </w:p>
    <w:p w14:paraId="04F0FAB2" w14:textId="77777777" w:rsidR="00025935" w:rsidRDefault="00025935" w:rsidP="00025935">
      <w:r w:rsidRPr="00025935">
        <w:t>A: If your GP thinks you need to see a specialist and you want to pay for it privately, they can write a letter of referral to a private consultant or specialist explaining your condition and your medical history. Your surgery can advise you if a referral is necessary, and often speaking to your practice team on the phone or via video or online consultation will suffice. Some private referral letters may need to be paid for.</w:t>
      </w:r>
    </w:p>
    <w:p w14:paraId="62456BF6" w14:textId="77777777" w:rsidR="00D8291B" w:rsidRPr="00025935" w:rsidRDefault="00D8291B" w:rsidP="00025935"/>
    <w:p w14:paraId="2BCE354A" w14:textId="77777777" w:rsidR="00025935" w:rsidRPr="00025935" w:rsidRDefault="00025935" w:rsidP="00025935">
      <w:pPr>
        <w:rPr>
          <w:b/>
          <w:bCs/>
        </w:rPr>
      </w:pPr>
      <w:r w:rsidRPr="00025935">
        <w:rPr>
          <w:b/>
          <w:bCs/>
        </w:rPr>
        <w:t>Q: Can I mix different parts of the same treatment between NHS and private care?</w:t>
      </w:r>
    </w:p>
    <w:p w14:paraId="20DF1B52" w14:textId="77777777" w:rsidR="00025935" w:rsidRPr="00025935" w:rsidRDefault="00025935" w:rsidP="00025935">
      <w:r w:rsidRPr="00025935">
        <w:t>A: No – you can’t choose to mix different parts of the same treatment between NHS and</w:t>
      </w:r>
    </w:p>
    <w:p w14:paraId="2A27DE8D" w14:textId="77777777" w:rsidR="00025935" w:rsidRDefault="00025935" w:rsidP="00025935">
      <w:r w:rsidRPr="00025935">
        <w:t>private care.</w:t>
      </w:r>
    </w:p>
    <w:p w14:paraId="1B247D0C" w14:textId="77777777" w:rsidR="00D8291B" w:rsidRDefault="00D8291B" w:rsidP="00025935"/>
    <w:p w14:paraId="1DA0F8B9" w14:textId="77777777" w:rsidR="00D8291B" w:rsidRDefault="00D8291B" w:rsidP="00025935"/>
    <w:p w14:paraId="1AA6C744" w14:textId="77777777" w:rsidR="00D8291B" w:rsidRDefault="00D8291B" w:rsidP="00025935"/>
    <w:p w14:paraId="62D41E72" w14:textId="77777777" w:rsidR="00D8291B" w:rsidRDefault="00D8291B" w:rsidP="00025935"/>
    <w:p w14:paraId="7CFF1AD0" w14:textId="77777777" w:rsidR="00D8291B" w:rsidRDefault="00D8291B" w:rsidP="00025935"/>
    <w:p w14:paraId="69FB2F9A" w14:textId="77777777" w:rsidR="00D8291B" w:rsidRDefault="00D8291B" w:rsidP="00025935"/>
    <w:p w14:paraId="08A0EA8B" w14:textId="77777777" w:rsidR="00D8291B" w:rsidRDefault="00D8291B" w:rsidP="00025935"/>
    <w:p w14:paraId="1B3BB358" w14:textId="77777777" w:rsidR="00D8291B" w:rsidRDefault="00D8291B" w:rsidP="00025935"/>
    <w:p w14:paraId="506B647C" w14:textId="77777777" w:rsidR="00D8291B" w:rsidRDefault="00D8291B" w:rsidP="00025935"/>
    <w:p w14:paraId="2C748936" w14:textId="77777777" w:rsidR="00D8291B" w:rsidRDefault="00D8291B" w:rsidP="00025935"/>
    <w:p w14:paraId="3327AF11" w14:textId="77777777" w:rsidR="00D8291B" w:rsidRDefault="00D8291B" w:rsidP="00025935"/>
    <w:p w14:paraId="4027BFFF" w14:textId="77777777" w:rsidR="00D8291B" w:rsidRDefault="00D8291B" w:rsidP="00025935"/>
    <w:p w14:paraId="489488E1" w14:textId="77777777" w:rsidR="00D8291B" w:rsidRDefault="00D8291B" w:rsidP="00025935"/>
    <w:p w14:paraId="04B6B09E" w14:textId="77777777" w:rsidR="00D8291B" w:rsidRDefault="00D8291B" w:rsidP="00025935"/>
    <w:p w14:paraId="425B83A8" w14:textId="77777777" w:rsidR="00D8291B" w:rsidRDefault="00D8291B" w:rsidP="00025935"/>
    <w:p w14:paraId="04A3F7FB" w14:textId="77777777" w:rsidR="00D8291B" w:rsidRPr="00025935" w:rsidRDefault="00D8291B" w:rsidP="00025935"/>
    <w:p w14:paraId="56917ED2" w14:textId="77777777" w:rsidR="00025935" w:rsidRPr="00025935" w:rsidRDefault="00025935" w:rsidP="00025935"/>
    <w:p w14:paraId="26BB0F97" w14:textId="77777777" w:rsidR="00025935" w:rsidRPr="00025935" w:rsidRDefault="00025935" w:rsidP="00025935">
      <w:pPr>
        <w:rPr>
          <w:b/>
          <w:bCs/>
        </w:rPr>
      </w:pPr>
      <w:r w:rsidRPr="00025935">
        <w:rPr>
          <w:b/>
          <w:bCs/>
        </w:rPr>
        <w:t>Q: If I have a private appointment, what can I expect after the consultation?</w:t>
      </w:r>
    </w:p>
    <w:p w14:paraId="7151CA67" w14:textId="77777777" w:rsidR="00025935" w:rsidRPr="00025935" w:rsidRDefault="00025935" w:rsidP="00025935">
      <w:r w:rsidRPr="00025935">
        <w:t xml:space="preserve">A: The private consultant should send a letter to you and your GP to </w:t>
      </w:r>
      <w:proofErr w:type="spellStart"/>
      <w:r w:rsidRPr="00025935">
        <w:t>summarise</w:t>
      </w:r>
      <w:proofErr w:type="spellEnd"/>
      <w:r w:rsidRPr="00025935">
        <w:t xml:space="preserve"> what was discussed and to explain any recommended treatment or tests they will be arranging. Any tests will need to be arranged privately in most circumstances.</w:t>
      </w:r>
    </w:p>
    <w:p w14:paraId="144CD104" w14:textId="77777777" w:rsidR="00025935" w:rsidRDefault="00025935" w:rsidP="00127743"/>
    <w:p w14:paraId="49B0F70B" w14:textId="77777777" w:rsidR="002276CC" w:rsidRPr="002276CC" w:rsidRDefault="002276CC" w:rsidP="002276CC">
      <w:pPr>
        <w:rPr>
          <w:b/>
          <w:bCs/>
        </w:rPr>
      </w:pPr>
      <w:r w:rsidRPr="002276CC">
        <w:rPr>
          <w:b/>
          <w:bCs/>
        </w:rPr>
        <w:t>Q: What if I need medication following the private consultation?</w:t>
      </w:r>
    </w:p>
    <w:p w14:paraId="250230F2" w14:textId="77777777" w:rsidR="002276CC" w:rsidRPr="002276CC" w:rsidRDefault="002276CC" w:rsidP="002276CC">
      <w:r w:rsidRPr="002276CC">
        <w:t>A: This will need to be prescribed privately by the clinician making the recommendation. Many private hospitals have their own pharmacies and are able to provide the medication at the same time as the consultation. If you are seeing someone virtually, they should be able to arrange delivery of any medication to you.</w:t>
      </w:r>
    </w:p>
    <w:p w14:paraId="601C867C" w14:textId="77777777" w:rsidR="002276CC" w:rsidRPr="002276CC" w:rsidRDefault="002276CC" w:rsidP="002276CC"/>
    <w:p w14:paraId="41602354" w14:textId="77777777" w:rsidR="002276CC" w:rsidRPr="002276CC" w:rsidRDefault="002276CC" w:rsidP="002276CC">
      <w:pPr>
        <w:rPr>
          <w:b/>
          <w:bCs/>
        </w:rPr>
      </w:pPr>
      <w:r w:rsidRPr="002276CC">
        <w:rPr>
          <w:b/>
          <w:bCs/>
        </w:rPr>
        <w:t>Q: What if I have complications following private medical care?</w:t>
      </w:r>
    </w:p>
    <w:p w14:paraId="20383704" w14:textId="77777777" w:rsidR="002276CC" w:rsidRPr="002276CC" w:rsidRDefault="002276CC" w:rsidP="002276CC">
      <w:r w:rsidRPr="002276CC">
        <w:t>Your private healthcare provider will normally treat any non-emergency complications that result from the private part of your care – for example, you might have side effects that need extra treatment.</w:t>
      </w:r>
    </w:p>
    <w:p w14:paraId="7F4EA118" w14:textId="77777777" w:rsidR="00025935" w:rsidRDefault="00025935" w:rsidP="00127743"/>
    <w:p w14:paraId="2CDBEC25" w14:textId="77777777" w:rsidR="002276CC" w:rsidRDefault="002276CC" w:rsidP="00127743"/>
    <w:p w14:paraId="513A4C0A" w14:textId="77777777" w:rsidR="002276CC" w:rsidRDefault="002276CC" w:rsidP="00127743"/>
    <w:p w14:paraId="187511B7" w14:textId="77777777" w:rsidR="002276CC" w:rsidRDefault="002276CC" w:rsidP="00127743"/>
    <w:p w14:paraId="3DBF25B6" w14:textId="77777777" w:rsidR="002276CC" w:rsidRDefault="002276CC" w:rsidP="00127743"/>
    <w:p w14:paraId="20E3A2C4" w14:textId="77777777" w:rsidR="002276CC" w:rsidRDefault="002276CC" w:rsidP="00127743"/>
    <w:p w14:paraId="798C0891" w14:textId="77777777" w:rsidR="002276CC" w:rsidRDefault="002276CC" w:rsidP="00127743"/>
    <w:p w14:paraId="6611B131" w14:textId="77777777" w:rsidR="002276CC" w:rsidRDefault="002276CC" w:rsidP="00127743"/>
    <w:p w14:paraId="36856665" w14:textId="77777777" w:rsidR="002276CC" w:rsidRDefault="002276CC" w:rsidP="00127743"/>
    <w:p w14:paraId="7D241E97" w14:textId="77777777" w:rsidR="002276CC" w:rsidRDefault="002276CC" w:rsidP="00127743"/>
    <w:p w14:paraId="0B5D1F2C" w14:textId="77777777" w:rsidR="002276CC" w:rsidRDefault="002276CC" w:rsidP="00127743"/>
    <w:p w14:paraId="1BD88FD1" w14:textId="77777777" w:rsidR="002276CC" w:rsidRDefault="002276CC" w:rsidP="00127743"/>
    <w:p w14:paraId="74C37E72" w14:textId="77777777" w:rsidR="002276CC" w:rsidRDefault="002276CC" w:rsidP="00127743"/>
    <w:p w14:paraId="6EE51774" w14:textId="77777777" w:rsidR="002276CC" w:rsidRDefault="002276CC" w:rsidP="00127743"/>
    <w:p w14:paraId="53FCD120" w14:textId="77777777" w:rsidR="002276CC" w:rsidRDefault="002276CC" w:rsidP="00127743"/>
    <w:p w14:paraId="195C282B" w14:textId="77777777" w:rsidR="002276CC" w:rsidRDefault="002276CC" w:rsidP="00127743"/>
    <w:p w14:paraId="1443BFCC" w14:textId="77777777" w:rsidR="002276CC" w:rsidRDefault="002276CC" w:rsidP="00127743"/>
    <w:p w14:paraId="586F2492" w14:textId="77777777" w:rsidR="002276CC" w:rsidRDefault="002276CC" w:rsidP="00127743"/>
    <w:p w14:paraId="79E00125" w14:textId="77777777" w:rsidR="002276CC" w:rsidRDefault="002276CC" w:rsidP="00127743"/>
    <w:p w14:paraId="01475D85" w14:textId="77777777" w:rsidR="002276CC" w:rsidRDefault="002276CC" w:rsidP="00127743"/>
    <w:p w14:paraId="6388494D" w14:textId="77777777" w:rsidR="002276CC" w:rsidRDefault="002276CC" w:rsidP="00127743"/>
    <w:p w14:paraId="51E8B859" w14:textId="77777777" w:rsidR="002276CC" w:rsidRDefault="002276CC" w:rsidP="00127743"/>
    <w:p w14:paraId="405839DC" w14:textId="77777777" w:rsidR="002276CC" w:rsidRDefault="002276CC" w:rsidP="00127743"/>
    <w:p w14:paraId="777669C4" w14:textId="77777777" w:rsidR="002276CC" w:rsidRDefault="002276CC" w:rsidP="00127743"/>
    <w:p w14:paraId="509CEC99" w14:textId="77777777" w:rsidR="002276CC" w:rsidRDefault="002276CC" w:rsidP="00127743"/>
    <w:p w14:paraId="021A20C3" w14:textId="77777777" w:rsidR="002276CC" w:rsidRDefault="002276CC" w:rsidP="00127743"/>
    <w:p w14:paraId="011D4103" w14:textId="77777777" w:rsidR="002276CC" w:rsidRDefault="002276CC" w:rsidP="00127743"/>
    <w:p w14:paraId="595D308A" w14:textId="77777777" w:rsidR="002276CC" w:rsidRDefault="002276CC" w:rsidP="00127743"/>
    <w:p w14:paraId="386C2CF7" w14:textId="77777777" w:rsidR="002276CC" w:rsidRDefault="002276CC" w:rsidP="00127743"/>
    <w:p w14:paraId="5DF1C4CF" w14:textId="77777777" w:rsidR="002276CC" w:rsidRDefault="002276CC" w:rsidP="00127743"/>
    <w:p w14:paraId="7A880DD3" w14:textId="77777777" w:rsidR="002276CC" w:rsidRDefault="002276CC" w:rsidP="00127743"/>
    <w:p w14:paraId="74E8CB5E" w14:textId="77777777" w:rsidR="002276CC" w:rsidRDefault="002276CC" w:rsidP="00127743"/>
    <w:p w14:paraId="1454EC9E" w14:textId="77777777" w:rsidR="002276CC" w:rsidRDefault="002276CC" w:rsidP="00127743"/>
    <w:p w14:paraId="3A66622D" w14:textId="77777777" w:rsidR="002276CC" w:rsidRDefault="002276CC" w:rsidP="00127743"/>
    <w:p w14:paraId="66D8A01E" w14:textId="77777777" w:rsidR="002276CC" w:rsidRDefault="002276CC" w:rsidP="00127743"/>
    <w:p w14:paraId="1E9503CC" w14:textId="1D0F45BB" w:rsidR="004936D1" w:rsidRPr="004936D1" w:rsidRDefault="004936D1" w:rsidP="004936D1">
      <w:pPr>
        <w:rPr>
          <w:b/>
          <w:bCs/>
        </w:rPr>
      </w:pPr>
      <w:r w:rsidRPr="004936D1">
        <w:rPr>
          <w:b/>
          <w:bCs/>
        </w:rPr>
        <w:t xml:space="preserve">Template letter for </w:t>
      </w:r>
      <w:r w:rsidR="00D32AAF">
        <w:rPr>
          <w:b/>
          <w:bCs/>
        </w:rPr>
        <w:t>Cheshire LMC</w:t>
      </w:r>
      <w:r w:rsidRPr="004936D1">
        <w:rPr>
          <w:b/>
          <w:bCs/>
        </w:rPr>
        <w:t xml:space="preserve"> Practices to private providers</w:t>
      </w:r>
    </w:p>
    <w:p w14:paraId="55BF734A" w14:textId="77777777" w:rsidR="004936D1" w:rsidRPr="004936D1" w:rsidRDefault="004936D1" w:rsidP="004936D1">
      <w:pPr>
        <w:rPr>
          <w:b/>
        </w:rPr>
      </w:pPr>
    </w:p>
    <w:p w14:paraId="2CB6BC7B" w14:textId="77777777" w:rsidR="004936D1" w:rsidRPr="004936D1" w:rsidRDefault="004936D1" w:rsidP="004936D1">
      <w:r w:rsidRPr="004936D1">
        <w:t>Dear Colleague,</w:t>
      </w:r>
    </w:p>
    <w:p w14:paraId="79698DB3" w14:textId="77777777" w:rsidR="004936D1" w:rsidRPr="004936D1" w:rsidRDefault="004936D1" w:rsidP="004936D1"/>
    <w:p w14:paraId="616E161E" w14:textId="77777777" w:rsidR="004936D1" w:rsidRPr="004936D1" w:rsidRDefault="004936D1" w:rsidP="004936D1">
      <w:pPr>
        <w:rPr>
          <w:b/>
          <w:bCs/>
        </w:rPr>
      </w:pPr>
      <w:r w:rsidRPr="004936D1">
        <w:rPr>
          <w:b/>
          <w:bCs/>
        </w:rPr>
        <w:t>Patient details XXXXXXXX</w:t>
      </w:r>
    </w:p>
    <w:p w14:paraId="5753741C" w14:textId="77777777" w:rsidR="004936D1" w:rsidRPr="004936D1" w:rsidRDefault="004936D1" w:rsidP="004936D1">
      <w:pPr>
        <w:rPr>
          <w:b/>
        </w:rPr>
      </w:pPr>
    </w:p>
    <w:p w14:paraId="379A2FA3" w14:textId="77777777" w:rsidR="004936D1" w:rsidRPr="004936D1" w:rsidRDefault="004936D1" w:rsidP="004936D1">
      <w:r w:rsidRPr="004936D1">
        <w:t>I refer to your letter regarding the recent private consultation of the above patient. I enclose a copy of your request (optional).</w:t>
      </w:r>
    </w:p>
    <w:p w14:paraId="31225569" w14:textId="77777777" w:rsidR="004936D1" w:rsidRPr="004936D1" w:rsidRDefault="004936D1" w:rsidP="004936D1"/>
    <w:p w14:paraId="0D3364C8" w14:textId="77777777" w:rsidR="004936D1" w:rsidRPr="004936D1" w:rsidRDefault="004936D1" w:rsidP="004936D1">
      <w:r w:rsidRPr="004936D1">
        <w:t xml:space="preserve">Our practice does not have a contractual relationship with your </w:t>
      </w:r>
      <w:proofErr w:type="spellStart"/>
      <w:r w:rsidRPr="004936D1">
        <w:t>organisation</w:t>
      </w:r>
      <w:proofErr w:type="spellEnd"/>
      <w:r w:rsidRPr="004936D1">
        <w:t xml:space="preserve"> and will not undertake work outside our core contract. You will be aware that general practice is under unprecedented pressure, and therefore we are unable to carry out your request, since this would detract from our ability to provide core contracted services to our patients.</w:t>
      </w:r>
    </w:p>
    <w:p w14:paraId="07ADF2A6" w14:textId="77777777" w:rsidR="004936D1" w:rsidRDefault="004936D1" w:rsidP="004936D1">
      <w:r w:rsidRPr="004936D1">
        <w:t>We are unable to undertake the following on your behalf (delete as appropriate):</w:t>
      </w:r>
    </w:p>
    <w:p w14:paraId="58528293" w14:textId="77777777" w:rsidR="00AC0BE1" w:rsidRPr="004936D1" w:rsidRDefault="00AC0BE1" w:rsidP="004936D1"/>
    <w:p w14:paraId="3742814E" w14:textId="04E0BA6E" w:rsidR="004936D1" w:rsidRPr="004936D1" w:rsidRDefault="004936D1" w:rsidP="004936D1">
      <w:pPr>
        <w:rPr>
          <w:b/>
          <w:bCs/>
        </w:rPr>
      </w:pPr>
      <w:r w:rsidRPr="004936D1">
        <w:rPr>
          <w:bCs/>
          <w:noProof/>
        </w:rPr>
        <w:drawing>
          <wp:inline distT="0" distB="0" distL="0" distR="0" wp14:anchorId="1B15F633" wp14:editId="3492CFB4">
            <wp:extent cx="127000" cy="16510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127000" cy="165100"/>
                    </a:xfrm>
                    <a:prstGeom prst="rect">
                      <a:avLst/>
                    </a:prstGeom>
                  </pic:spPr>
                </pic:pic>
              </a:graphicData>
            </a:graphic>
          </wp:inline>
        </w:drawing>
      </w:r>
      <w:r w:rsidRPr="004936D1">
        <w:rPr>
          <w:bCs/>
        </w:rPr>
        <w:t xml:space="preserve"> </w:t>
      </w:r>
      <w:r w:rsidR="00AC0BE1">
        <w:rPr>
          <w:bCs/>
        </w:rPr>
        <w:tab/>
      </w:r>
      <w:r w:rsidRPr="004936D1">
        <w:rPr>
          <w:b/>
          <w:bCs/>
        </w:rPr>
        <w:t>Prescription of medication</w:t>
      </w:r>
    </w:p>
    <w:p w14:paraId="0D674D41" w14:textId="3FD3751D" w:rsidR="004936D1" w:rsidRPr="004936D1" w:rsidRDefault="004936D1" w:rsidP="004936D1">
      <w:r w:rsidRPr="004936D1">
        <w:t xml:space="preserve">As per GMC guidance, the prescriber should have made an appropriate assessment of the patient and by signing a prescription takes clinical responsibility for the medication and any follow up required. Your clinician is best placed to issue any </w:t>
      </w:r>
      <w:r w:rsidR="00AC0BE1" w:rsidRPr="004936D1">
        <w:t>medication,</w:t>
      </w:r>
      <w:r w:rsidRPr="004936D1">
        <w:t xml:space="preserve"> and we are not able to do this additional work on behalf of a private provider.</w:t>
      </w:r>
    </w:p>
    <w:p w14:paraId="4F0B67C4" w14:textId="77777777" w:rsidR="004936D1" w:rsidRPr="004936D1" w:rsidRDefault="004936D1" w:rsidP="004936D1"/>
    <w:p w14:paraId="0398AA0A" w14:textId="3C5CB2AD" w:rsidR="004936D1" w:rsidRPr="004936D1" w:rsidRDefault="004936D1" w:rsidP="004936D1">
      <w:pPr>
        <w:rPr>
          <w:b/>
          <w:bCs/>
        </w:rPr>
      </w:pPr>
      <w:r w:rsidRPr="004936D1">
        <w:rPr>
          <w:bCs/>
          <w:noProof/>
        </w:rPr>
        <w:drawing>
          <wp:inline distT="0" distB="0" distL="0" distR="0" wp14:anchorId="7F3709AC" wp14:editId="7D7B1127">
            <wp:extent cx="127000" cy="16510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127000" cy="165100"/>
                    </a:xfrm>
                    <a:prstGeom prst="rect">
                      <a:avLst/>
                    </a:prstGeom>
                  </pic:spPr>
                </pic:pic>
              </a:graphicData>
            </a:graphic>
          </wp:inline>
        </w:drawing>
      </w:r>
      <w:r w:rsidRPr="004936D1">
        <w:rPr>
          <w:bCs/>
        </w:rPr>
        <w:t xml:space="preserve"> </w:t>
      </w:r>
      <w:r w:rsidR="00AC0BE1">
        <w:rPr>
          <w:bCs/>
        </w:rPr>
        <w:tab/>
      </w:r>
      <w:r w:rsidRPr="004936D1">
        <w:rPr>
          <w:b/>
          <w:bCs/>
        </w:rPr>
        <w:t>Prescription of medication via shared care framework</w:t>
      </w:r>
    </w:p>
    <w:p w14:paraId="12C00153" w14:textId="68F8F42D" w:rsidR="004936D1" w:rsidRDefault="004936D1" w:rsidP="004936D1">
      <w:r w:rsidRPr="004936D1">
        <w:t xml:space="preserve">We are unable to prescribe any medication under shared care arrangements with a private provider, since no contractual relationship </w:t>
      </w:r>
      <w:r w:rsidR="00AC0BE1" w:rsidRPr="004936D1">
        <w:t>exists,</w:t>
      </w:r>
      <w:r w:rsidRPr="004936D1">
        <w:t xml:space="preserve"> and the prescribing of this medication has not been commissioned as a shared care enhanced service from our practice.</w:t>
      </w:r>
    </w:p>
    <w:p w14:paraId="488A93F1" w14:textId="77777777" w:rsidR="00C265A7" w:rsidRPr="004936D1" w:rsidRDefault="00C265A7" w:rsidP="004936D1"/>
    <w:p w14:paraId="6AFF8FC3" w14:textId="77777777" w:rsidR="004936D1" w:rsidRPr="004936D1" w:rsidRDefault="004936D1" w:rsidP="004936D1">
      <w:pPr>
        <w:rPr>
          <w:b/>
          <w:bCs/>
        </w:rPr>
      </w:pPr>
      <w:r w:rsidRPr="004936D1">
        <w:rPr>
          <w:bCs/>
          <w:noProof/>
        </w:rPr>
        <w:drawing>
          <wp:inline distT="0" distB="0" distL="0" distR="0" wp14:anchorId="754E072A" wp14:editId="4D75DC27">
            <wp:extent cx="127000" cy="16510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127000" cy="165100"/>
                    </a:xfrm>
                    <a:prstGeom prst="rect">
                      <a:avLst/>
                    </a:prstGeom>
                  </pic:spPr>
                </pic:pic>
              </a:graphicData>
            </a:graphic>
          </wp:inline>
        </w:drawing>
      </w:r>
      <w:r w:rsidRPr="004936D1">
        <w:rPr>
          <w:bCs/>
        </w:rPr>
        <w:tab/>
      </w:r>
      <w:r w:rsidRPr="004936D1">
        <w:rPr>
          <w:b/>
          <w:bCs/>
        </w:rPr>
        <w:t>Investigations including phlebotomy</w:t>
      </w:r>
    </w:p>
    <w:p w14:paraId="693B1809" w14:textId="20129B68" w:rsidR="004936D1" w:rsidRPr="004936D1" w:rsidRDefault="004936D1" w:rsidP="004936D1">
      <w:r w:rsidRPr="004936D1">
        <w:t xml:space="preserve">Please note that as per GMC guidance, and more recently published NHS England </w:t>
      </w:r>
      <w:r w:rsidRPr="004936D1">
        <w:rPr>
          <w:u w:val="single"/>
        </w:rPr>
        <w:t>guidance</w:t>
      </w:r>
      <w:r w:rsidRPr="004936D1">
        <w:t xml:space="preserve"> setting out </w:t>
      </w:r>
      <w:r w:rsidRPr="004936D1">
        <w:rPr>
          <w:b/>
        </w:rPr>
        <w:t>Standards for the communication of patient diagnostic test results on discharge from hospital</w:t>
      </w:r>
      <w:r w:rsidRPr="004936D1">
        <w:t xml:space="preserve">, it is the responsibility of the doctor requesting a test to take clinical responsibility to follow up and take appropriate action on the result. If you feel an investigation is required for our patient, please arrange this and appropriate </w:t>
      </w:r>
      <w:r w:rsidR="00AC0BE1" w:rsidRPr="004936D1">
        <w:t>follow-up</w:t>
      </w:r>
      <w:r w:rsidRPr="004936D1">
        <w:t xml:space="preserve"> within your own service.</w:t>
      </w:r>
    </w:p>
    <w:p w14:paraId="1636A8BC" w14:textId="77777777" w:rsidR="002276CC" w:rsidRDefault="002276CC" w:rsidP="00127743"/>
    <w:p w14:paraId="518C0EFF" w14:textId="77777777" w:rsidR="004936D1" w:rsidRDefault="004936D1" w:rsidP="00127743"/>
    <w:p w14:paraId="742FFBC3" w14:textId="77777777" w:rsidR="004936D1" w:rsidRDefault="004936D1" w:rsidP="00127743"/>
    <w:p w14:paraId="24867168" w14:textId="77777777" w:rsidR="004936D1" w:rsidRDefault="004936D1" w:rsidP="00127743"/>
    <w:p w14:paraId="679BD7B6" w14:textId="77777777" w:rsidR="004936D1" w:rsidRDefault="004936D1" w:rsidP="00127743"/>
    <w:p w14:paraId="41F926B0" w14:textId="77777777" w:rsidR="004936D1" w:rsidRDefault="004936D1" w:rsidP="00127743"/>
    <w:p w14:paraId="616DBBE5" w14:textId="77777777" w:rsidR="004936D1" w:rsidRDefault="004936D1" w:rsidP="00127743"/>
    <w:p w14:paraId="06FC8637" w14:textId="77777777" w:rsidR="004936D1" w:rsidRDefault="004936D1" w:rsidP="00127743"/>
    <w:p w14:paraId="719F2997" w14:textId="77777777" w:rsidR="004936D1" w:rsidRDefault="004936D1" w:rsidP="00127743"/>
    <w:p w14:paraId="0B1DAD80" w14:textId="77777777" w:rsidR="004936D1" w:rsidRDefault="004936D1" w:rsidP="00127743"/>
    <w:p w14:paraId="650DEA2F" w14:textId="77777777" w:rsidR="004936D1" w:rsidRDefault="004936D1" w:rsidP="00127743"/>
    <w:p w14:paraId="1DF38AF7" w14:textId="77777777" w:rsidR="004936D1" w:rsidRDefault="004936D1" w:rsidP="00127743"/>
    <w:p w14:paraId="24C0B3EB" w14:textId="77777777" w:rsidR="004936D1" w:rsidRDefault="004936D1" w:rsidP="00127743"/>
    <w:p w14:paraId="488D97EC" w14:textId="77777777" w:rsidR="004936D1" w:rsidRDefault="004936D1" w:rsidP="00127743"/>
    <w:p w14:paraId="4B3E112C" w14:textId="77777777" w:rsidR="004936D1" w:rsidRDefault="004936D1" w:rsidP="00127743"/>
    <w:p w14:paraId="67902A3D" w14:textId="77777777" w:rsidR="004936D1" w:rsidRDefault="004936D1" w:rsidP="00127743"/>
    <w:p w14:paraId="391B4B8F" w14:textId="77777777" w:rsidR="004936D1" w:rsidRDefault="004936D1" w:rsidP="00127743"/>
    <w:p w14:paraId="2F16A741" w14:textId="77777777" w:rsidR="00980FC5" w:rsidRPr="00980FC5" w:rsidRDefault="00980FC5" w:rsidP="00980FC5">
      <w:pPr>
        <w:rPr>
          <w:b/>
          <w:bCs/>
        </w:rPr>
      </w:pPr>
      <w:r w:rsidRPr="00980FC5">
        <w:rPr>
          <w:bCs/>
          <w:noProof/>
        </w:rPr>
        <w:drawing>
          <wp:inline distT="0" distB="0" distL="0" distR="0" wp14:anchorId="33BFE900" wp14:editId="645A7625">
            <wp:extent cx="127000" cy="165100"/>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2" cstate="print"/>
                    <a:stretch>
                      <a:fillRect/>
                    </a:stretch>
                  </pic:blipFill>
                  <pic:spPr>
                    <a:xfrm>
                      <a:off x="0" y="0"/>
                      <a:ext cx="127000" cy="165100"/>
                    </a:xfrm>
                    <a:prstGeom prst="rect">
                      <a:avLst/>
                    </a:prstGeom>
                  </pic:spPr>
                </pic:pic>
              </a:graphicData>
            </a:graphic>
          </wp:inline>
        </w:drawing>
      </w:r>
      <w:r w:rsidRPr="00980FC5">
        <w:rPr>
          <w:bCs/>
        </w:rPr>
        <w:tab/>
      </w:r>
      <w:r w:rsidRPr="00980FC5">
        <w:rPr>
          <w:b/>
          <w:bCs/>
        </w:rPr>
        <w:t>Unclear</w:t>
      </w:r>
    </w:p>
    <w:p w14:paraId="131B3498" w14:textId="77777777" w:rsidR="00980FC5" w:rsidRPr="00980FC5" w:rsidRDefault="00980FC5" w:rsidP="00980FC5">
      <w:pPr>
        <w:rPr>
          <w:b/>
        </w:rPr>
      </w:pPr>
    </w:p>
    <w:p w14:paraId="15BD65BE" w14:textId="77777777" w:rsidR="00980FC5" w:rsidRPr="00980FC5" w:rsidRDefault="00980FC5" w:rsidP="00980FC5">
      <w:pPr>
        <w:rPr>
          <w:b/>
        </w:rPr>
      </w:pPr>
      <w:r w:rsidRPr="00980FC5">
        <w:t xml:space="preserve">Unfortunately, the correspondence you sent to us was not clear as to whether it was for information only or required specific action. We therefore assume that this is for information only, and that a relevant clinician in your department has actioned this, in keeping with NHS England </w:t>
      </w:r>
      <w:hyperlink r:id="rId14">
        <w:r w:rsidRPr="00980FC5">
          <w:rPr>
            <w:rStyle w:val="Hyperlink"/>
          </w:rPr>
          <w:t>guidance</w:t>
        </w:r>
      </w:hyperlink>
      <w:r w:rsidRPr="00980FC5">
        <w:rPr>
          <w:u w:val="single"/>
        </w:rPr>
        <w:t xml:space="preserve"> </w:t>
      </w:r>
      <w:r w:rsidRPr="00980FC5">
        <w:t>setting out standards for the communication of patient diagnostic test results on discharge from hospital</w:t>
      </w:r>
      <w:r w:rsidRPr="00980FC5">
        <w:rPr>
          <w:i/>
        </w:rPr>
        <w:t xml:space="preserve">. </w:t>
      </w:r>
      <w:r w:rsidRPr="00980FC5">
        <w:t xml:space="preserve">Please review your correspondence and in future can we suggest that you refrain from sending copies of results to this practice, unless it is of direct clinical relevance, and clearly marked </w:t>
      </w:r>
      <w:r w:rsidRPr="00980FC5">
        <w:rPr>
          <w:b/>
        </w:rPr>
        <w:t>‘for information only’.</w:t>
      </w:r>
    </w:p>
    <w:p w14:paraId="1DF4D82F" w14:textId="77777777" w:rsidR="00980FC5" w:rsidRPr="00980FC5" w:rsidRDefault="00980FC5" w:rsidP="00980FC5">
      <w:pPr>
        <w:rPr>
          <w:b/>
        </w:rPr>
      </w:pPr>
    </w:p>
    <w:p w14:paraId="5516325A" w14:textId="77777777" w:rsidR="00980FC5" w:rsidRPr="00980FC5" w:rsidRDefault="00980FC5" w:rsidP="00980FC5">
      <w:r w:rsidRPr="00980FC5">
        <w:t>The practice will be taking no further action with regard to this activity and a transfer of responsibility has not taken place.</w:t>
      </w:r>
    </w:p>
    <w:p w14:paraId="4F969823" w14:textId="77777777" w:rsidR="00980FC5" w:rsidRPr="00980FC5" w:rsidRDefault="00980FC5" w:rsidP="00980FC5"/>
    <w:p w14:paraId="7BE2287D" w14:textId="28C549B3" w:rsidR="004936D1" w:rsidRDefault="00980FC5" w:rsidP="00127743">
      <w:r w:rsidRPr="00980FC5">
        <w:t>Thank you for your understanding.</w:t>
      </w:r>
    </w:p>
    <w:p w14:paraId="72822D88" w14:textId="77777777" w:rsidR="00014CA5" w:rsidRDefault="00014CA5" w:rsidP="00127743"/>
    <w:p w14:paraId="7C8F78AA" w14:textId="77777777" w:rsidR="00014CA5" w:rsidRDefault="00014CA5" w:rsidP="00127743"/>
    <w:p w14:paraId="6BE398C4" w14:textId="77777777" w:rsidR="00014CA5" w:rsidRDefault="00014CA5" w:rsidP="00127743"/>
    <w:p w14:paraId="690C5C86" w14:textId="77777777" w:rsidR="00014CA5" w:rsidRDefault="00014CA5" w:rsidP="00127743"/>
    <w:p w14:paraId="19C8FDF2" w14:textId="77777777" w:rsidR="00014CA5" w:rsidRDefault="00014CA5" w:rsidP="00127743"/>
    <w:p w14:paraId="271877A1" w14:textId="77777777" w:rsidR="00014CA5" w:rsidRDefault="00014CA5" w:rsidP="00127743"/>
    <w:p w14:paraId="7C47F0A1" w14:textId="77777777" w:rsidR="00014CA5" w:rsidRDefault="00014CA5" w:rsidP="00127743"/>
    <w:p w14:paraId="39A53858" w14:textId="77777777" w:rsidR="00014CA5" w:rsidRDefault="00014CA5" w:rsidP="00127743"/>
    <w:p w14:paraId="5458E745" w14:textId="77777777" w:rsidR="00014CA5" w:rsidRDefault="00014CA5" w:rsidP="00127743"/>
    <w:p w14:paraId="19A9DE3B" w14:textId="77777777" w:rsidR="00014CA5" w:rsidRDefault="00014CA5" w:rsidP="00127743"/>
    <w:p w14:paraId="581A116A" w14:textId="77777777" w:rsidR="00014CA5" w:rsidRDefault="00014CA5" w:rsidP="00127743"/>
    <w:p w14:paraId="562B6253" w14:textId="77777777" w:rsidR="00014CA5" w:rsidRDefault="00014CA5" w:rsidP="00127743"/>
    <w:p w14:paraId="04BBB541" w14:textId="77777777" w:rsidR="00014CA5" w:rsidRDefault="00014CA5" w:rsidP="00127743"/>
    <w:p w14:paraId="1FF39787" w14:textId="77777777" w:rsidR="00014CA5" w:rsidRDefault="00014CA5" w:rsidP="00127743"/>
    <w:p w14:paraId="70DCB154" w14:textId="77777777" w:rsidR="00014CA5" w:rsidRDefault="00014CA5" w:rsidP="00127743"/>
    <w:p w14:paraId="2A4CE62A" w14:textId="77777777" w:rsidR="005851BA" w:rsidRDefault="005851BA" w:rsidP="00127743"/>
    <w:p w14:paraId="5D58A746" w14:textId="77777777" w:rsidR="005851BA" w:rsidRDefault="005851BA" w:rsidP="00127743"/>
    <w:p w14:paraId="3FAFAAC2" w14:textId="77777777" w:rsidR="005851BA" w:rsidRDefault="005851BA" w:rsidP="00127743"/>
    <w:p w14:paraId="37C4C261" w14:textId="77777777" w:rsidR="005851BA" w:rsidRDefault="005851BA" w:rsidP="00127743"/>
    <w:p w14:paraId="58B7B218" w14:textId="6A85181A" w:rsidR="00014CA5" w:rsidRPr="00761CCE" w:rsidRDefault="00F25057" w:rsidP="00127743">
      <w:pPr>
        <w:rPr>
          <w:i/>
          <w:iCs/>
        </w:rPr>
      </w:pPr>
      <w:r w:rsidRPr="00761CCE">
        <w:rPr>
          <w:i/>
          <w:iCs/>
        </w:rPr>
        <w:t xml:space="preserve">This guidance </w:t>
      </w:r>
      <w:r w:rsidR="000407E5" w:rsidRPr="00761CCE">
        <w:rPr>
          <w:i/>
          <w:iCs/>
        </w:rPr>
        <w:t>has</w:t>
      </w:r>
      <w:r w:rsidRPr="00761CCE">
        <w:rPr>
          <w:i/>
          <w:iCs/>
        </w:rPr>
        <w:t xml:space="preserve"> been produced based on work </w:t>
      </w:r>
      <w:r w:rsidR="000407E5" w:rsidRPr="00761CCE">
        <w:rPr>
          <w:i/>
          <w:iCs/>
        </w:rPr>
        <w:t>done by</w:t>
      </w:r>
      <w:r w:rsidRPr="00761CCE">
        <w:rPr>
          <w:i/>
          <w:iCs/>
        </w:rPr>
        <w:t xml:space="preserve"> </w:t>
      </w:r>
      <w:r w:rsidR="000407E5" w:rsidRPr="00761CCE">
        <w:rPr>
          <w:i/>
          <w:iCs/>
        </w:rPr>
        <w:t xml:space="preserve">Humberside </w:t>
      </w:r>
      <w:r w:rsidR="005851BA" w:rsidRPr="00761CCE">
        <w:rPr>
          <w:i/>
          <w:iCs/>
        </w:rPr>
        <w:t>LMC,</w:t>
      </w:r>
      <w:r w:rsidRPr="00761CCE">
        <w:rPr>
          <w:i/>
          <w:iCs/>
        </w:rPr>
        <w:t xml:space="preserve"> </w:t>
      </w:r>
      <w:r w:rsidR="005851BA" w:rsidRPr="00761CCE">
        <w:rPr>
          <w:i/>
          <w:iCs/>
        </w:rPr>
        <w:t xml:space="preserve">for whom we thank </w:t>
      </w:r>
      <w:r w:rsidRPr="00761CCE">
        <w:rPr>
          <w:i/>
          <w:iCs/>
        </w:rPr>
        <w:t xml:space="preserve">for </w:t>
      </w:r>
      <w:r w:rsidR="00A12357" w:rsidRPr="00761CCE">
        <w:rPr>
          <w:i/>
          <w:iCs/>
        </w:rPr>
        <w:t xml:space="preserve">sharing their </w:t>
      </w:r>
      <w:r w:rsidR="005851BA" w:rsidRPr="00761CCE">
        <w:rPr>
          <w:i/>
          <w:iCs/>
        </w:rPr>
        <w:t>initial</w:t>
      </w:r>
      <w:r w:rsidR="00A12357" w:rsidRPr="00761CCE">
        <w:rPr>
          <w:i/>
          <w:iCs/>
        </w:rPr>
        <w:t xml:space="preserve"> work</w:t>
      </w:r>
      <w:r w:rsidRPr="00761CCE">
        <w:rPr>
          <w:i/>
          <w:iCs/>
        </w:rPr>
        <w:t xml:space="preserve">. </w:t>
      </w:r>
    </w:p>
    <w:p w14:paraId="47D24109" w14:textId="77777777" w:rsidR="00014CA5" w:rsidRDefault="00014CA5" w:rsidP="00127743"/>
    <w:p w14:paraId="25CFA284" w14:textId="1FBCEE71" w:rsidR="00014CA5" w:rsidRPr="00014CA5" w:rsidRDefault="00014CA5" w:rsidP="00127743">
      <w:pPr>
        <w:rPr>
          <w:sz w:val="20"/>
          <w:szCs w:val="20"/>
        </w:rPr>
      </w:pPr>
      <w:r w:rsidRPr="00014CA5">
        <w:rPr>
          <w:sz w:val="20"/>
          <w:szCs w:val="20"/>
        </w:rPr>
        <w:t>28.11.24 version 1</w:t>
      </w:r>
    </w:p>
    <w:sectPr w:rsidR="00014CA5" w:rsidRPr="00014CA5" w:rsidSect="00076ED7">
      <w:headerReference w:type="even" r:id="rId15"/>
      <w:headerReference w:type="default" r:id="rId16"/>
      <w:footerReference w:type="default" r:id="rId17"/>
      <w:headerReference w:type="first" r:id="rId18"/>
      <w:pgSz w:w="11900" w:h="16820"/>
      <w:pgMar w:top="397" w:right="1440" w:bottom="3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0A15" w14:textId="77777777" w:rsidR="00036F86" w:rsidRDefault="00036F86" w:rsidP="001C284A">
      <w:r>
        <w:separator/>
      </w:r>
    </w:p>
  </w:endnote>
  <w:endnote w:type="continuationSeparator" w:id="0">
    <w:p w14:paraId="181C0B1A" w14:textId="77777777" w:rsidR="00036F86" w:rsidRDefault="00036F86" w:rsidP="001C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FD81" w14:textId="77777777" w:rsidR="001C284A" w:rsidRDefault="001C284A">
    <w:pPr>
      <w:pStyle w:val="Footer"/>
    </w:pPr>
    <w:r>
      <w:rPr>
        <w:rFonts w:ascii="Calibri" w:hAnsi="Calibri"/>
        <w:noProof/>
        <w:sz w:val="22"/>
        <w:szCs w:val="22"/>
        <w:lang w:val="en-GB" w:eastAsia="en-GB"/>
      </w:rPr>
      <mc:AlternateContent>
        <mc:Choice Requires="wps">
          <w:drawing>
            <wp:anchor distT="0" distB="0" distL="114300" distR="114300" simplePos="0" relativeHeight="251662336" behindDoc="0" locked="0" layoutInCell="1" allowOverlap="1" wp14:anchorId="64CE0FF5" wp14:editId="0A498EF3">
              <wp:simplePos x="0" y="0"/>
              <wp:positionH relativeFrom="column">
                <wp:posOffset>-600501</wp:posOffset>
              </wp:positionH>
              <wp:positionV relativeFrom="paragraph">
                <wp:posOffset>-1159737</wp:posOffset>
              </wp:positionV>
              <wp:extent cx="7078023" cy="1771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023" cy="1771650"/>
                      </a:xfrm>
                      <a:prstGeom prst="rect">
                        <a:avLst/>
                      </a:prstGeom>
                      <a:noFill/>
                      <a:ln>
                        <a:noFill/>
                      </a:ln>
                    </wps:spPr>
                    <wps:txbx>
                      <w:txbxContent>
                        <w:p w14:paraId="1E9B9644" w14:textId="0E05FC61" w:rsidR="001C284A" w:rsidRPr="00C20835" w:rsidRDefault="001C284A" w:rsidP="001C284A">
                          <w:pPr>
                            <w:rPr>
                              <w:rFonts w:ascii="Arial" w:hAnsi="Arial" w:cs="Arial"/>
                              <w:b/>
                              <w:color w:val="365F91"/>
                              <w:sz w:val="18"/>
                              <w:szCs w:val="18"/>
                            </w:rPr>
                          </w:pPr>
                          <w:r w:rsidRPr="00C20835">
                            <w:rPr>
                              <w:rFonts w:ascii="Arial" w:hAnsi="Arial" w:cs="Arial"/>
                              <w:b/>
                              <w:color w:val="365F91"/>
                              <w:sz w:val="18"/>
                              <w:szCs w:val="18"/>
                            </w:rPr>
                            <w:t>Cheshire Local Medical</w:t>
                          </w:r>
                          <w:r w:rsidRPr="00C20835">
                            <w:rPr>
                              <w:rFonts w:ascii="Arial" w:hAnsi="Arial" w:cs="Arial"/>
                              <w:b/>
                              <w:color w:val="365F91"/>
                              <w:sz w:val="18"/>
                              <w:szCs w:val="18"/>
                            </w:rPr>
                            <w:tab/>
                          </w:r>
                          <w:r w:rsidR="00890FDE">
                            <w:rPr>
                              <w:rFonts w:ascii="Arial" w:hAnsi="Arial" w:cs="Arial"/>
                              <w:b/>
                              <w:color w:val="365F91"/>
                              <w:sz w:val="18"/>
                              <w:szCs w:val="18"/>
                            </w:rPr>
                            <w:t xml:space="preserve">    </w:t>
                          </w:r>
                          <w:r w:rsidRPr="00C20835">
                            <w:rPr>
                              <w:rFonts w:ascii="Arial" w:hAnsi="Arial" w:cs="Arial"/>
                              <w:b/>
                              <w:color w:val="365F91"/>
                              <w:sz w:val="18"/>
                              <w:szCs w:val="18"/>
                            </w:rPr>
                            <w:t>Chairman</w:t>
                          </w:r>
                          <w:r w:rsidRPr="00C20835">
                            <w:rPr>
                              <w:rFonts w:ascii="Arial" w:hAnsi="Arial" w:cs="Arial"/>
                              <w:b/>
                              <w:color w:val="365F91"/>
                              <w:sz w:val="18"/>
                              <w:szCs w:val="18"/>
                            </w:rPr>
                            <w:tab/>
                          </w:r>
                          <w:r w:rsidR="00DE09F8">
                            <w:rPr>
                              <w:rFonts w:ascii="Arial" w:hAnsi="Arial" w:cs="Arial"/>
                              <w:b/>
                              <w:color w:val="365F91"/>
                              <w:sz w:val="18"/>
                              <w:szCs w:val="18"/>
                            </w:rPr>
                            <w:t>Vice Chair</w:t>
                          </w:r>
                          <w:r w:rsidRPr="00C20835">
                            <w:rPr>
                              <w:rFonts w:ascii="Arial" w:hAnsi="Arial" w:cs="Arial"/>
                              <w:b/>
                              <w:color w:val="365F91"/>
                              <w:sz w:val="18"/>
                              <w:szCs w:val="18"/>
                            </w:rPr>
                            <w:tab/>
                            <w:t>Medical Director</w:t>
                          </w:r>
                          <w:r w:rsidRPr="00C20835">
                            <w:rPr>
                              <w:rFonts w:ascii="Arial" w:hAnsi="Arial" w:cs="Arial"/>
                              <w:b/>
                              <w:color w:val="365F91"/>
                              <w:sz w:val="18"/>
                              <w:szCs w:val="18"/>
                            </w:rPr>
                            <w:tab/>
                          </w:r>
                          <w:r w:rsidR="00F7190E">
                            <w:rPr>
                              <w:rFonts w:ascii="Arial" w:hAnsi="Arial" w:cs="Arial"/>
                              <w:b/>
                              <w:color w:val="365F91"/>
                              <w:sz w:val="18"/>
                              <w:szCs w:val="18"/>
                            </w:rPr>
                            <w:t xml:space="preserve">       </w:t>
                          </w:r>
                          <w:r w:rsidRPr="00C20835">
                            <w:rPr>
                              <w:rFonts w:ascii="Arial" w:hAnsi="Arial" w:cs="Arial"/>
                              <w:b/>
                              <w:color w:val="365F91"/>
                              <w:sz w:val="18"/>
                              <w:szCs w:val="18"/>
                            </w:rPr>
                            <w:t>Finance Director</w:t>
                          </w:r>
                          <w:r w:rsidRPr="00C20835">
                            <w:rPr>
                              <w:rFonts w:ascii="Arial" w:hAnsi="Arial" w:cs="Arial"/>
                              <w:b/>
                              <w:color w:val="365F91"/>
                              <w:sz w:val="18"/>
                              <w:szCs w:val="18"/>
                            </w:rPr>
                            <w:tab/>
                            <w:t>Chief Executive</w:t>
                          </w:r>
                        </w:p>
                        <w:p w14:paraId="51E0810C" w14:textId="2527D695" w:rsidR="001C284A" w:rsidRPr="00C20835" w:rsidRDefault="001C284A" w:rsidP="001C284A">
                          <w:pPr>
                            <w:rPr>
                              <w:rFonts w:ascii="Arial" w:hAnsi="Arial" w:cs="Arial"/>
                              <w:color w:val="365F91"/>
                              <w:sz w:val="18"/>
                              <w:szCs w:val="18"/>
                            </w:rPr>
                          </w:pPr>
                          <w:r w:rsidRPr="00C20835">
                            <w:rPr>
                              <w:rFonts w:ascii="Arial" w:hAnsi="Arial" w:cs="Arial"/>
                              <w:b/>
                              <w:color w:val="365F91"/>
                              <w:sz w:val="18"/>
                              <w:szCs w:val="18"/>
                            </w:rPr>
                            <w:t>Committee Limited</w:t>
                          </w:r>
                          <w:r w:rsidRPr="00C20835">
                            <w:rPr>
                              <w:rFonts w:ascii="Arial" w:hAnsi="Arial" w:cs="Arial"/>
                              <w:b/>
                              <w:color w:val="365F91"/>
                              <w:sz w:val="18"/>
                              <w:szCs w:val="18"/>
                            </w:rPr>
                            <w:tab/>
                          </w:r>
                          <w:r w:rsidR="00890FDE">
                            <w:rPr>
                              <w:rFonts w:ascii="Arial" w:hAnsi="Arial" w:cs="Arial"/>
                              <w:b/>
                              <w:color w:val="365F91"/>
                              <w:sz w:val="18"/>
                              <w:szCs w:val="18"/>
                            </w:rPr>
                            <w:t xml:space="preserve">    </w:t>
                          </w:r>
                          <w:r w:rsidRPr="00C20835">
                            <w:rPr>
                              <w:rFonts w:ascii="Arial" w:hAnsi="Arial" w:cs="Arial"/>
                              <w:color w:val="365F91"/>
                              <w:sz w:val="18"/>
                              <w:szCs w:val="18"/>
                            </w:rPr>
                            <w:t xml:space="preserve">Dr. </w:t>
                          </w:r>
                          <w:r w:rsidR="00B86007">
                            <w:rPr>
                              <w:rFonts w:ascii="Arial" w:hAnsi="Arial" w:cs="Arial"/>
                              <w:color w:val="365F91"/>
                              <w:sz w:val="18"/>
                              <w:szCs w:val="18"/>
                            </w:rPr>
                            <w:t>D Ward</w:t>
                          </w:r>
                          <w:r w:rsidR="00F7190E">
                            <w:rPr>
                              <w:rFonts w:ascii="Arial" w:hAnsi="Arial" w:cs="Arial"/>
                              <w:color w:val="365F91"/>
                              <w:sz w:val="18"/>
                              <w:szCs w:val="18"/>
                            </w:rPr>
                            <w:tab/>
                            <w:t>Dr S</w:t>
                          </w:r>
                          <w:r w:rsidR="00F97BC8">
                            <w:rPr>
                              <w:rFonts w:ascii="Arial" w:hAnsi="Arial" w:cs="Arial"/>
                              <w:color w:val="365F91"/>
                              <w:sz w:val="18"/>
                              <w:szCs w:val="18"/>
                            </w:rPr>
                            <w:t>.</w:t>
                          </w:r>
                          <w:r w:rsidR="00F7190E">
                            <w:rPr>
                              <w:rFonts w:ascii="Arial" w:hAnsi="Arial" w:cs="Arial"/>
                              <w:color w:val="365F91"/>
                              <w:sz w:val="18"/>
                              <w:szCs w:val="18"/>
                            </w:rPr>
                            <w:t xml:space="preserve"> Tam</w:t>
                          </w:r>
                          <w:r w:rsidR="00F7190E">
                            <w:rPr>
                              <w:rFonts w:ascii="Arial" w:hAnsi="Arial" w:cs="Arial"/>
                              <w:color w:val="365F91"/>
                              <w:sz w:val="18"/>
                              <w:szCs w:val="18"/>
                            </w:rPr>
                            <w:tab/>
                          </w:r>
                          <w:r w:rsidRPr="00C20835">
                            <w:rPr>
                              <w:rFonts w:ascii="Arial" w:hAnsi="Arial" w:cs="Arial"/>
                              <w:color w:val="365F91"/>
                              <w:sz w:val="18"/>
                              <w:szCs w:val="18"/>
                            </w:rPr>
                            <w:t xml:space="preserve">Dr. </w:t>
                          </w:r>
                          <w:r w:rsidR="008C07C5">
                            <w:rPr>
                              <w:rFonts w:ascii="Arial" w:hAnsi="Arial" w:cs="Arial"/>
                              <w:color w:val="365F91"/>
                              <w:sz w:val="18"/>
                              <w:szCs w:val="18"/>
                            </w:rPr>
                            <w:t>D Harle</w:t>
                          </w:r>
                          <w:r w:rsidRPr="00C20835">
                            <w:rPr>
                              <w:rFonts w:ascii="Arial" w:hAnsi="Arial" w:cs="Arial"/>
                              <w:color w:val="365F91"/>
                              <w:sz w:val="18"/>
                              <w:szCs w:val="18"/>
                            </w:rPr>
                            <w:tab/>
                          </w:r>
                          <w:r w:rsidR="00F7190E">
                            <w:rPr>
                              <w:rFonts w:ascii="Arial" w:hAnsi="Arial" w:cs="Arial"/>
                              <w:color w:val="365F91"/>
                              <w:sz w:val="18"/>
                              <w:szCs w:val="18"/>
                            </w:rPr>
                            <w:t xml:space="preserve">       </w:t>
                          </w:r>
                          <w:r w:rsidRPr="00C20835">
                            <w:rPr>
                              <w:rFonts w:ascii="Arial" w:hAnsi="Arial" w:cs="Arial"/>
                              <w:color w:val="365F91"/>
                              <w:sz w:val="18"/>
                              <w:szCs w:val="18"/>
                            </w:rPr>
                            <w:t xml:space="preserve">Dr. </w:t>
                          </w:r>
                          <w:r w:rsidR="00B85985">
                            <w:rPr>
                              <w:rFonts w:ascii="Arial" w:hAnsi="Arial" w:cs="Arial"/>
                              <w:color w:val="365F91"/>
                              <w:sz w:val="18"/>
                              <w:szCs w:val="18"/>
                            </w:rPr>
                            <w:t>G. Kent</w:t>
                          </w:r>
                          <w:r w:rsidR="00B85985">
                            <w:rPr>
                              <w:rFonts w:ascii="Arial" w:hAnsi="Arial" w:cs="Arial"/>
                              <w:color w:val="365F91"/>
                              <w:sz w:val="18"/>
                              <w:szCs w:val="18"/>
                            </w:rPr>
                            <w:tab/>
                          </w:r>
                          <w:r w:rsidRPr="00C20835">
                            <w:rPr>
                              <w:rFonts w:ascii="Arial" w:hAnsi="Arial" w:cs="Arial"/>
                              <w:color w:val="365F91"/>
                              <w:sz w:val="18"/>
                              <w:szCs w:val="18"/>
                            </w:rPr>
                            <w:tab/>
                            <w:t>Mr. W. Greenwood</w:t>
                          </w:r>
                        </w:p>
                        <w:p w14:paraId="118CC16B" w14:textId="3B5F73F1" w:rsidR="00B46694" w:rsidRDefault="00ED4ECC" w:rsidP="001C284A">
                          <w:pPr>
                            <w:rPr>
                              <w:rFonts w:ascii="Arial" w:hAnsi="Arial" w:cs="Arial"/>
                              <w:b/>
                              <w:bCs/>
                              <w:color w:val="365F91"/>
                              <w:sz w:val="18"/>
                              <w:szCs w:val="18"/>
                            </w:rPr>
                          </w:pPr>
                          <w:r>
                            <w:rPr>
                              <w:rFonts w:ascii="Arial" w:hAnsi="Arial" w:cs="Arial"/>
                              <w:b/>
                              <w:bCs/>
                              <w:color w:val="365F91"/>
                              <w:sz w:val="18"/>
                              <w:szCs w:val="18"/>
                            </w:rPr>
                            <w:t>C/O Afford Bond</w:t>
                          </w:r>
                        </w:p>
                        <w:p w14:paraId="1FF55BB5" w14:textId="3BE22178" w:rsidR="00ED4ECC" w:rsidRDefault="00ED4ECC" w:rsidP="001C284A">
                          <w:pPr>
                            <w:rPr>
                              <w:rFonts w:ascii="Arial" w:hAnsi="Arial" w:cs="Arial"/>
                              <w:b/>
                              <w:bCs/>
                              <w:color w:val="365F91"/>
                              <w:sz w:val="18"/>
                              <w:szCs w:val="18"/>
                            </w:rPr>
                          </w:pPr>
                          <w:r>
                            <w:rPr>
                              <w:rFonts w:ascii="Arial" w:hAnsi="Arial" w:cs="Arial"/>
                              <w:b/>
                              <w:bCs/>
                              <w:color w:val="365F91"/>
                              <w:sz w:val="18"/>
                              <w:szCs w:val="18"/>
                            </w:rPr>
                            <w:t>Chartered Accountants</w:t>
                          </w:r>
                        </w:p>
                        <w:p w14:paraId="1E8FE13B" w14:textId="2E44F97C" w:rsidR="00ED4ECC" w:rsidRDefault="005970C8" w:rsidP="001C284A">
                          <w:pPr>
                            <w:rPr>
                              <w:rFonts w:ascii="Arial" w:hAnsi="Arial" w:cs="Arial"/>
                              <w:b/>
                              <w:bCs/>
                              <w:color w:val="365F91"/>
                              <w:sz w:val="18"/>
                              <w:szCs w:val="18"/>
                            </w:rPr>
                          </w:pPr>
                          <w:r>
                            <w:rPr>
                              <w:rFonts w:ascii="Arial" w:hAnsi="Arial" w:cs="Arial"/>
                              <w:b/>
                              <w:bCs/>
                              <w:color w:val="365F91"/>
                              <w:sz w:val="18"/>
                              <w:szCs w:val="18"/>
                            </w:rPr>
                            <w:t>31 Wellington Road</w:t>
                          </w:r>
                        </w:p>
                        <w:p w14:paraId="1FC52013" w14:textId="41D00566" w:rsidR="00A24FA7" w:rsidRDefault="005970C8" w:rsidP="001C284A">
                          <w:pPr>
                            <w:rPr>
                              <w:rFonts w:ascii="Arial" w:hAnsi="Arial" w:cs="Arial"/>
                              <w:b/>
                              <w:bCs/>
                              <w:color w:val="365F91"/>
                              <w:sz w:val="18"/>
                              <w:szCs w:val="18"/>
                            </w:rPr>
                          </w:pPr>
                          <w:r>
                            <w:rPr>
                              <w:rFonts w:ascii="Arial" w:hAnsi="Arial" w:cs="Arial"/>
                              <w:b/>
                              <w:bCs/>
                              <w:color w:val="365F91"/>
                              <w:sz w:val="18"/>
                              <w:szCs w:val="18"/>
                            </w:rPr>
                            <w:t>Nantwich</w:t>
                          </w:r>
                        </w:p>
                        <w:p w14:paraId="6A44D390" w14:textId="3F5067A2" w:rsidR="00B46694" w:rsidRDefault="00A24FA7" w:rsidP="001C284A">
                          <w:pPr>
                            <w:rPr>
                              <w:rFonts w:ascii="Arial" w:hAnsi="Arial" w:cs="Arial"/>
                              <w:color w:val="365F91"/>
                              <w:sz w:val="18"/>
                              <w:szCs w:val="18"/>
                            </w:rPr>
                          </w:pPr>
                          <w:r>
                            <w:rPr>
                              <w:rFonts w:ascii="Arial" w:hAnsi="Arial" w:cs="Arial"/>
                              <w:b/>
                              <w:bCs/>
                              <w:color w:val="365F91"/>
                              <w:sz w:val="18"/>
                              <w:szCs w:val="18"/>
                            </w:rPr>
                            <w:t>Cheshire CW5 7ED</w:t>
                          </w:r>
                        </w:p>
                        <w:p w14:paraId="39CD3E60" w14:textId="42856F4A" w:rsidR="001C284A" w:rsidRPr="00C20835" w:rsidRDefault="001C284A" w:rsidP="001C284A">
                          <w:pPr>
                            <w:rPr>
                              <w:rFonts w:ascii="Arial" w:hAnsi="Arial" w:cs="Arial"/>
                              <w:b/>
                              <w:color w:val="365F91"/>
                              <w:sz w:val="18"/>
                              <w:szCs w:val="18"/>
                            </w:rPr>
                          </w:pPr>
                          <w:r w:rsidRPr="00C20835">
                            <w:rPr>
                              <w:rFonts w:ascii="Arial" w:hAnsi="Arial" w:cs="Arial"/>
                              <w:color w:val="365F91"/>
                              <w:sz w:val="18"/>
                              <w:szCs w:val="18"/>
                            </w:rPr>
                            <w:t xml:space="preserve">t: </w:t>
                          </w:r>
                          <w:r w:rsidRPr="00C20835">
                            <w:rPr>
                              <w:rFonts w:ascii="Arial" w:hAnsi="Arial" w:cs="Arial"/>
                              <w:b/>
                              <w:color w:val="365F91"/>
                              <w:sz w:val="18"/>
                              <w:szCs w:val="18"/>
                            </w:rPr>
                            <w:t>01244 313 483</w:t>
                          </w:r>
                          <w:r w:rsidRPr="00C20835">
                            <w:rPr>
                              <w:rFonts w:ascii="Arial" w:hAnsi="Arial" w:cs="Arial"/>
                              <w:b/>
                              <w:color w:val="365F91"/>
                              <w:sz w:val="18"/>
                              <w:szCs w:val="18"/>
                            </w:rPr>
                            <w:tab/>
                          </w:r>
                        </w:p>
                        <w:p w14:paraId="11DEB980" w14:textId="77777777" w:rsidR="001C284A" w:rsidRPr="00C20835" w:rsidRDefault="001C284A" w:rsidP="001C284A">
                          <w:pPr>
                            <w:rPr>
                              <w:rFonts w:ascii="Arial" w:hAnsi="Arial" w:cs="Arial"/>
                              <w:color w:val="365F91"/>
                              <w:sz w:val="18"/>
                              <w:szCs w:val="18"/>
                            </w:rPr>
                          </w:pPr>
                          <w:hyperlink r:id="rId1" w:history="1">
                            <w:r w:rsidRPr="00C20835">
                              <w:rPr>
                                <w:rStyle w:val="Hyperlink"/>
                                <w:rFonts w:ascii="Arial" w:hAnsi="Arial" w:cs="Arial"/>
                                <w:color w:val="365F91"/>
                                <w:sz w:val="18"/>
                                <w:szCs w:val="18"/>
                              </w:rPr>
                              <w:t>info@cheshirelmc.org.uk</w:t>
                            </w:r>
                          </w:hyperlink>
                        </w:p>
                        <w:p w14:paraId="287F2810" w14:textId="77C0D00A" w:rsidR="001C284A" w:rsidRPr="00C406DF" w:rsidRDefault="00C406DF" w:rsidP="001C284A">
                          <w:pPr>
                            <w:rPr>
                              <w:rFonts w:ascii="Arial" w:hAnsi="Arial" w:cs="Arial"/>
                              <w:b/>
                              <w:color w:val="2E74B5" w:themeColor="accent1" w:themeShade="BF"/>
                              <w:sz w:val="16"/>
                              <w:szCs w:val="16"/>
                            </w:rPr>
                          </w:pPr>
                          <w:hyperlink r:id="rId2" w:history="1">
                            <w:r w:rsidRPr="00C406DF">
                              <w:rPr>
                                <w:rStyle w:val="Hyperlink"/>
                                <w:rFonts w:ascii="Arial" w:hAnsi="Arial" w:cs="Arial"/>
                                <w:b/>
                                <w:color w:val="2E74B5" w:themeColor="accent1" w:themeShade="BF"/>
                                <w:sz w:val="16"/>
                                <w:szCs w:val="16"/>
                              </w:rPr>
                              <w:t>www.cheshirelmcs.org.uk</w:t>
                            </w:r>
                          </w:hyperlink>
                        </w:p>
                        <w:p w14:paraId="2ACC737F" w14:textId="77777777" w:rsidR="00C406DF" w:rsidRPr="00C20835" w:rsidRDefault="00C406DF" w:rsidP="001C284A">
                          <w:pPr>
                            <w:rPr>
                              <w:rFonts w:ascii="Arial" w:hAnsi="Arial" w:cs="Arial"/>
                              <w:b/>
                              <w:color w:val="365F91"/>
                              <w:sz w:val="16"/>
                              <w:szCs w:val="16"/>
                            </w:rPr>
                          </w:pPr>
                        </w:p>
                        <w:p w14:paraId="3130A902" w14:textId="77777777" w:rsidR="001C284A" w:rsidRPr="00C20835" w:rsidRDefault="001C284A" w:rsidP="001C284A">
                          <w:pPr>
                            <w:rPr>
                              <w:rFonts w:ascii="Arial" w:hAnsi="Arial" w:cs="Arial"/>
                              <w:b/>
                              <w:color w:val="365F91"/>
                              <w:sz w:val="18"/>
                              <w:szCs w:val="18"/>
                            </w:rPr>
                          </w:pPr>
                        </w:p>
                        <w:p w14:paraId="32D0783C" w14:textId="77777777" w:rsidR="001C284A" w:rsidRPr="00C20835" w:rsidRDefault="001C284A" w:rsidP="001C284A">
                          <w:pPr>
                            <w:rPr>
                              <w:color w:val="365F91"/>
                              <w:sz w:val="16"/>
                              <w:szCs w:val="16"/>
                            </w:rPr>
                          </w:pP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6"/>
                              <w:szCs w:val="16"/>
                            </w:rPr>
                            <w:t>Company Registration No. 06362832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E0FF5" id="_x0000_t202" coordsize="21600,21600" o:spt="202" path="m,l,21600r21600,l21600,xe">
              <v:stroke joinstyle="miter"/>
              <v:path gradientshapeok="t" o:connecttype="rect"/>
            </v:shapetype>
            <v:shape id="Text Box 2" o:spid="_x0000_s1026" type="#_x0000_t202" style="position:absolute;margin-left:-47.3pt;margin-top:-91.3pt;width:557.3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" filled="f" stroked="f">
              <v:textbox>
                <w:txbxContent>
                  <w:p w14:paraId="1E9B9644" w14:textId="0E05FC61" w:rsidR="001C284A" w:rsidRPr="00C20835" w:rsidRDefault="001C284A" w:rsidP="001C284A">
                    <w:pPr>
                      <w:rPr>
                        <w:rFonts w:ascii="Arial" w:hAnsi="Arial" w:cs="Arial"/>
                        <w:b/>
                        <w:color w:val="365F91"/>
                        <w:sz w:val="18"/>
                        <w:szCs w:val="18"/>
                      </w:rPr>
                    </w:pPr>
                    <w:r w:rsidRPr="00C20835">
                      <w:rPr>
                        <w:rFonts w:ascii="Arial" w:hAnsi="Arial" w:cs="Arial"/>
                        <w:b/>
                        <w:color w:val="365F91"/>
                        <w:sz w:val="18"/>
                        <w:szCs w:val="18"/>
                      </w:rPr>
                      <w:t>Cheshire Local Medical</w:t>
                    </w:r>
                    <w:r w:rsidRPr="00C20835">
                      <w:rPr>
                        <w:rFonts w:ascii="Arial" w:hAnsi="Arial" w:cs="Arial"/>
                        <w:b/>
                        <w:color w:val="365F91"/>
                        <w:sz w:val="18"/>
                        <w:szCs w:val="18"/>
                      </w:rPr>
                      <w:tab/>
                    </w:r>
                    <w:r w:rsidR="00890FDE">
                      <w:rPr>
                        <w:rFonts w:ascii="Arial" w:hAnsi="Arial" w:cs="Arial"/>
                        <w:b/>
                        <w:color w:val="365F91"/>
                        <w:sz w:val="18"/>
                        <w:szCs w:val="18"/>
                      </w:rPr>
                      <w:t xml:space="preserve">    </w:t>
                    </w:r>
                    <w:r w:rsidRPr="00C20835">
                      <w:rPr>
                        <w:rFonts w:ascii="Arial" w:hAnsi="Arial" w:cs="Arial"/>
                        <w:b/>
                        <w:color w:val="365F91"/>
                        <w:sz w:val="18"/>
                        <w:szCs w:val="18"/>
                      </w:rPr>
                      <w:t>Chairman</w:t>
                    </w:r>
                    <w:r w:rsidRPr="00C20835">
                      <w:rPr>
                        <w:rFonts w:ascii="Arial" w:hAnsi="Arial" w:cs="Arial"/>
                        <w:b/>
                        <w:color w:val="365F91"/>
                        <w:sz w:val="18"/>
                        <w:szCs w:val="18"/>
                      </w:rPr>
                      <w:tab/>
                    </w:r>
                    <w:r w:rsidR="00DE09F8">
                      <w:rPr>
                        <w:rFonts w:ascii="Arial" w:hAnsi="Arial" w:cs="Arial"/>
                        <w:b/>
                        <w:color w:val="365F91"/>
                        <w:sz w:val="18"/>
                        <w:szCs w:val="18"/>
                      </w:rPr>
                      <w:t>Vice Chair</w:t>
                    </w:r>
                    <w:r w:rsidRPr="00C20835">
                      <w:rPr>
                        <w:rFonts w:ascii="Arial" w:hAnsi="Arial" w:cs="Arial"/>
                        <w:b/>
                        <w:color w:val="365F91"/>
                        <w:sz w:val="18"/>
                        <w:szCs w:val="18"/>
                      </w:rPr>
                      <w:tab/>
                      <w:t>Medical Director</w:t>
                    </w:r>
                    <w:r w:rsidRPr="00C20835">
                      <w:rPr>
                        <w:rFonts w:ascii="Arial" w:hAnsi="Arial" w:cs="Arial"/>
                        <w:b/>
                        <w:color w:val="365F91"/>
                        <w:sz w:val="18"/>
                        <w:szCs w:val="18"/>
                      </w:rPr>
                      <w:tab/>
                    </w:r>
                    <w:r w:rsidR="00F7190E">
                      <w:rPr>
                        <w:rFonts w:ascii="Arial" w:hAnsi="Arial" w:cs="Arial"/>
                        <w:b/>
                        <w:color w:val="365F91"/>
                        <w:sz w:val="18"/>
                        <w:szCs w:val="18"/>
                      </w:rPr>
                      <w:t xml:space="preserve">       </w:t>
                    </w:r>
                    <w:r w:rsidRPr="00C20835">
                      <w:rPr>
                        <w:rFonts w:ascii="Arial" w:hAnsi="Arial" w:cs="Arial"/>
                        <w:b/>
                        <w:color w:val="365F91"/>
                        <w:sz w:val="18"/>
                        <w:szCs w:val="18"/>
                      </w:rPr>
                      <w:t>Finance Director</w:t>
                    </w:r>
                    <w:r w:rsidRPr="00C20835">
                      <w:rPr>
                        <w:rFonts w:ascii="Arial" w:hAnsi="Arial" w:cs="Arial"/>
                        <w:b/>
                        <w:color w:val="365F91"/>
                        <w:sz w:val="18"/>
                        <w:szCs w:val="18"/>
                      </w:rPr>
                      <w:tab/>
                      <w:t>Chief Executive</w:t>
                    </w:r>
                  </w:p>
                  <w:p w14:paraId="51E0810C" w14:textId="2527D695" w:rsidR="001C284A" w:rsidRPr="00C20835" w:rsidRDefault="001C284A" w:rsidP="001C284A">
                    <w:pPr>
                      <w:rPr>
                        <w:rFonts w:ascii="Arial" w:hAnsi="Arial" w:cs="Arial"/>
                        <w:color w:val="365F91"/>
                        <w:sz w:val="18"/>
                        <w:szCs w:val="18"/>
                      </w:rPr>
                    </w:pPr>
                    <w:r w:rsidRPr="00C20835">
                      <w:rPr>
                        <w:rFonts w:ascii="Arial" w:hAnsi="Arial" w:cs="Arial"/>
                        <w:b/>
                        <w:color w:val="365F91"/>
                        <w:sz w:val="18"/>
                        <w:szCs w:val="18"/>
                      </w:rPr>
                      <w:t>Committee Limited</w:t>
                    </w:r>
                    <w:r w:rsidRPr="00C20835">
                      <w:rPr>
                        <w:rFonts w:ascii="Arial" w:hAnsi="Arial" w:cs="Arial"/>
                        <w:b/>
                        <w:color w:val="365F91"/>
                        <w:sz w:val="18"/>
                        <w:szCs w:val="18"/>
                      </w:rPr>
                      <w:tab/>
                    </w:r>
                    <w:r w:rsidR="00890FDE">
                      <w:rPr>
                        <w:rFonts w:ascii="Arial" w:hAnsi="Arial" w:cs="Arial"/>
                        <w:b/>
                        <w:color w:val="365F91"/>
                        <w:sz w:val="18"/>
                        <w:szCs w:val="18"/>
                      </w:rPr>
                      <w:t xml:space="preserve">    </w:t>
                    </w:r>
                    <w:r w:rsidRPr="00C20835">
                      <w:rPr>
                        <w:rFonts w:ascii="Arial" w:hAnsi="Arial" w:cs="Arial"/>
                        <w:color w:val="365F91"/>
                        <w:sz w:val="18"/>
                        <w:szCs w:val="18"/>
                      </w:rPr>
                      <w:t xml:space="preserve">Dr. </w:t>
                    </w:r>
                    <w:r w:rsidR="00B86007">
                      <w:rPr>
                        <w:rFonts w:ascii="Arial" w:hAnsi="Arial" w:cs="Arial"/>
                        <w:color w:val="365F91"/>
                        <w:sz w:val="18"/>
                        <w:szCs w:val="18"/>
                      </w:rPr>
                      <w:t>D Ward</w:t>
                    </w:r>
                    <w:r w:rsidR="00F7190E">
                      <w:rPr>
                        <w:rFonts w:ascii="Arial" w:hAnsi="Arial" w:cs="Arial"/>
                        <w:color w:val="365F91"/>
                        <w:sz w:val="18"/>
                        <w:szCs w:val="18"/>
                      </w:rPr>
                      <w:tab/>
                      <w:t>Dr S</w:t>
                    </w:r>
                    <w:r w:rsidR="00F97BC8">
                      <w:rPr>
                        <w:rFonts w:ascii="Arial" w:hAnsi="Arial" w:cs="Arial"/>
                        <w:color w:val="365F91"/>
                        <w:sz w:val="18"/>
                        <w:szCs w:val="18"/>
                      </w:rPr>
                      <w:t>.</w:t>
                    </w:r>
                    <w:r w:rsidR="00F7190E">
                      <w:rPr>
                        <w:rFonts w:ascii="Arial" w:hAnsi="Arial" w:cs="Arial"/>
                        <w:color w:val="365F91"/>
                        <w:sz w:val="18"/>
                        <w:szCs w:val="18"/>
                      </w:rPr>
                      <w:t xml:space="preserve"> Tam</w:t>
                    </w:r>
                    <w:r w:rsidR="00F7190E">
                      <w:rPr>
                        <w:rFonts w:ascii="Arial" w:hAnsi="Arial" w:cs="Arial"/>
                        <w:color w:val="365F91"/>
                        <w:sz w:val="18"/>
                        <w:szCs w:val="18"/>
                      </w:rPr>
                      <w:tab/>
                    </w:r>
                    <w:r w:rsidRPr="00C20835">
                      <w:rPr>
                        <w:rFonts w:ascii="Arial" w:hAnsi="Arial" w:cs="Arial"/>
                        <w:color w:val="365F91"/>
                        <w:sz w:val="18"/>
                        <w:szCs w:val="18"/>
                      </w:rPr>
                      <w:t xml:space="preserve">Dr. </w:t>
                    </w:r>
                    <w:r w:rsidR="008C07C5">
                      <w:rPr>
                        <w:rFonts w:ascii="Arial" w:hAnsi="Arial" w:cs="Arial"/>
                        <w:color w:val="365F91"/>
                        <w:sz w:val="18"/>
                        <w:szCs w:val="18"/>
                      </w:rPr>
                      <w:t>D Harle</w:t>
                    </w:r>
                    <w:r w:rsidRPr="00C20835">
                      <w:rPr>
                        <w:rFonts w:ascii="Arial" w:hAnsi="Arial" w:cs="Arial"/>
                        <w:color w:val="365F91"/>
                        <w:sz w:val="18"/>
                        <w:szCs w:val="18"/>
                      </w:rPr>
                      <w:tab/>
                    </w:r>
                    <w:r w:rsidR="00F7190E">
                      <w:rPr>
                        <w:rFonts w:ascii="Arial" w:hAnsi="Arial" w:cs="Arial"/>
                        <w:color w:val="365F91"/>
                        <w:sz w:val="18"/>
                        <w:szCs w:val="18"/>
                      </w:rPr>
                      <w:t xml:space="preserve">       </w:t>
                    </w:r>
                    <w:r w:rsidRPr="00C20835">
                      <w:rPr>
                        <w:rFonts w:ascii="Arial" w:hAnsi="Arial" w:cs="Arial"/>
                        <w:color w:val="365F91"/>
                        <w:sz w:val="18"/>
                        <w:szCs w:val="18"/>
                      </w:rPr>
                      <w:t xml:space="preserve">Dr. </w:t>
                    </w:r>
                    <w:r w:rsidR="00B85985">
                      <w:rPr>
                        <w:rFonts w:ascii="Arial" w:hAnsi="Arial" w:cs="Arial"/>
                        <w:color w:val="365F91"/>
                        <w:sz w:val="18"/>
                        <w:szCs w:val="18"/>
                      </w:rPr>
                      <w:t>G. Kent</w:t>
                    </w:r>
                    <w:r w:rsidR="00B85985">
                      <w:rPr>
                        <w:rFonts w:ascii="Arial" w:hAnsi="Arial" w:cs="Arial"/>
                        <w:color w:val="365F91"/>
                        <w:sz w:val="18"/>
                        <w:szCs w:val="18"/>
                      </w:rPr>
                      <w:tab/>
                    </w:r>
                    <w:r w:rsidRPr="00C20835">
                      <w:rPr>
                        <w:rFonts w:ascii="Arial" w:hAnsi="Arial" w:cs="Arial"/>
                        <w:color w:val="365F91"/>
                        <w:sz w:val="18"/>
                        <w:szCs w:val="18"/>
                      </w:rPr>
                      <w:tab/>
                      <w:t>Mr. W. Greenwood</w:t>
                    </w:r>
                  </w:p>
                  <w:p w14:paraId="118CC16B" w14:textId="3B5F73F1" w:rsidR="00B46694" w:rsidRDefault="00ED4ECC" w:rsidP="001C284A">
                    <w:pPr>
                      <w:rPr>
                        <w:rFonts w:ascii="Arial" w:hAnsi="Arial" w:cs="Arial"/>
                        <w:b/>
                        <w:bCs/>
                        <w:color w:val="365F91"/>
                        <w:sz w:val="18"/>
                        <w:szCs w:val="18"/>
                      </w:rPr>
                    </w:pPr>
                    <w:r>
                      <w:rPr>
                        <w:rFonts w:ascii="Arial" w:hAnsi="Arial" w:cs="Arial"/>
                        <w:b/>
                        <w:bCs/>
                        <w:color w:val="365F91"/>
                        <w:sz w:val="18"/>
                        <w:szCs w:val="18"/>
                      </w:rPr>
                      <w:t>C/O Afford Bond</w:t>
                    </w:r>
                  </w:p>
                  <w:p w14:paraId="1FF55BB5" w14:textId="3BE22178" w:rsidR="00ED4ECC" w:rsidRDefault="00ED4ECC" w:rsidP="001C284A">
                    <w:pPr>
                      <w:rPr>
                        <w:rFonts w:ascii="Arial" w:hAnsi="Arial" w:cs="Arial"/>
                        <w:b/>
                        <w:bCs/>
                        <w:color w:val="365F91"/>
                        <w:sz w:val="18"/>
                        <w:szCs w:val="18"/>
                      </w:rPr>
                    </w:pPr>
                    <w:r>
                      <w:rPr>
                        <w:rFonts w:ascii="Arial" w:hAnsi="Arial" w:cs="Arial"/>
                        <w:b/>
                        <w:bCs/>
                        <w:color w:val="365F91"/>
                        <w:sz w:val="18"/>
                        <w:szCs w:val="18"/>
                      </w:rPr>
                      <w:t>Chartered Accountants</w:t>
                    </w:r>
                  </w:p>
                  <w:p w14:paraId="1E8FE13B" w14:textId="2E44F97C" w:rsidR="00ED4ECC" w:rsidRDefault="005970C8" w:rsidP="001C284A">
                    <w:pPr>
                      <w:rPr>
                        <w:rFonts w:ascii="Arial" w:hAnsi="Arial" w:cs="Arial"/>
                        <w:b/>
                        <w:bCs/>
                        <w:color w:val="365F91"/>
                        <w:sz w:val="18"/>
                        <w:szCs w:val="18"/>
                      </w:rPr>
                    </w:pPr>
                    <w:r>
                      <w:rPr>
                        <w:rFonts w:ascii="Arial" w:hAnsi="Arial" w:cs="Arial"/>
                        <w:b/>
                        <w:bCs/>
                        <w:color w:val="365F91"/>
                        <w:sz w:val="18"/>
                        <w:szCs w:val="18"/>
                      </w:rPr>
                      <w:t>31 Wellington Road</w:t>
                    </w:r>
                  </w:p>
                  <w:p w14:paraId="1FC52013" w14:textId="41D00566" w:rsidR="00A24FA7" w:rsidRDefault="005970C8" w:rsidP="001C284A">
                    <w:pPr>
                      <w:rPr>
                        <w:rFonts w:ascii="Arial" w:hAnsi="Arial" w:cs="Arial"/>
                        <w:b/>
                        <w:bCs/>
                        <w:color w:val="365F91"/>
                        <w:sz w:val="18"/>
                        <w:szCs w:val="18"/>
                      </w:rPr>
                    </w:pPr>
                    <w:r>
                      <w:rPr>
                        <w:rFonts w:ascii="Arial" w:hAnsi="Arial" w:cs="Arial"/>
                        <w:b/>
                        <w:bCs/>
                        <w:color w:val="365F91"/>
                        <w:sz w:val="18"/>
                        <w:szCs w:val="18"/>
                      </w:rPr>
                      <w:t>Nantwich</w:t>
                    </w:r>
                  </w:p>
                  <w:p w14:paraId="6A44D390" w14:textId="3F5067A2" w:rsidR="00B46694" w:rsidRDefault="00A24FA7" w:rsidP="001C284A">
                    <w:pPr>
                      <w:rPr>
                        <w:rFonts w:ascii="Arial" w:hAnsi="Arial" w:cs="Arial"/>
                        <w:color w:val="365F91"/>
                        <w:sz w:val="18"/>
                        <w:szCs w:val="18"/>
                      </w:rPr>
                    </w:pPr>
                    <w:r>
                      <w:rPr>
                        <w:rFonts w:ascii="Arial" w:hAnsi="Arial" w:cs="Arial"/>
                        <w:b/>
                        <w:bCs/>
                        <w:color w:val="365F91"/>
                        <w:sz w:val="18"/>
                        <w:szCs w:val="18"/>
                      </w:rPr>
                      <w:t>Cheshire CW5 7ED</w:t>
                    </w:r>
                  </w:p>
                  <w:p w14:paraId="39CD3E60" w14:textId="42856F4A" w:rsidR="001C284A" w:rsidRPr="00C20835" w:rsidRDefault="001C284A" w:rsidP="001C284A">
                    <w:pPr>
                      <w:rPr>
                        <w:rFonts w:ascii="Arial" w:hAnsi="Arial" w:cs="Arial"/>
                        <w:b/>
                        <w:color w:val="365F91"/>
                        <w:sz w:val="18"/>
                        <w:szCs w:val="18"/>
                      </w:rPr>
                    </w:pPr>
                    <w:r w:rsidRPr="00C20835">
                      <w:rPr>
                        <w:rFonts w:ascii="Arial" w:hAnsi="Arial" w:cs="Arial"/>
                        <w:color w:val="365F91"/>
                        <w:sz w:val="18"/>
                        <w:szCs w:val="18"/>
                      </w:rPr>
                      <w:t xml:space="preserve">t: </w:t>
                    </w:r>
                    <w:r w:rsidRPr="00C20835">
                      <w:rPr>
                        <w:rFonts w:ascii="Arial" w:hAnsi="Arial" w:cs="Arial"/>
                        <w:b/>
                        <w:color w:val="365F91"/>
                        <w:sz w:val="18"/>
                        <w:szCs w:val="18"/>
                      </w:rPr>
                      <w:t>01244 313 483</w:t>
                    </w:r>
                    <w:r w:rsidRPr="00C20835">
                      <w:rPr>
                        <w:rFonts w:ascii="Arial" w:hAnsi="Arial" w:cs="Arial"/>
                        <w:b/>
                        <w:color w:val="365F91"/>
                        <w:sz w:val="18"/>
                        <w:szCs w:val="18"/>
                      </w:rPr>
                      <w:tab/>
                    </w:r>
                  </w:p>
                  <w:p w14:paraId="11DEB980" w14:textId="77777777" w:rsidR="001C284A" w:rsidRPr="00C20835" w:rsidRDefault="001C284A" w:rsidP="001C284A">
                    <w:pPr>
                      <w:rPr>
                        <w:rFonts w:ascii="Arial" w:hAnsi="Arial" w:cs="Arial"/>
                        <w:color w:val="365F91"/>
                        <w:sz w:val="18"/>
                        <w:szCs w:val="18"/>
                      </w:rPr>
                    </w:pPr>
                    <w:hyperlink r:id="rId3" w:history="1">
                      <w:r w:rsidRPr="00C20835">
                        <w:rPr>
                          <w:rStyle w:val="Hyperlink"/>
                          <w:rFonts w:ascii="Arial" w:hAnsi="Arial" w:cs="Arial"/>
                          <w:color w:val="365F91"/>
                          <w:sz w:val="18"/>
                          <w:szCs w:val="18"/>
                        </w:rPr>
                        <w:t>info@cheshirelmc.org.uk</w:t>
                      </w:r>
                    </w:hyperlink>
                  </w:p>
                  <w:p w14:paraId="287F2810" w14:textId="77C0D00A" w:rsidR="001C284A" w:rsidRPr="00C406DF" w:rsidRDefault="00C406DF" w:rsidP="001C284A">
                    <w:pPr>
                      <w:rPr>
                        <w:rFonts w:ascii="Arial" w:hAnsi="Arial" w:cs="Arial"/>
                        <w:b/>
                        <w:color w:val="2E74B5" w:themeColor="accent1" w:themeShade="BF"/>
                        <w:sz w:val="16"/>
                        <w:szCs w:val="16"/>
                      </w:rPr>
                    </w:pPr>
                    <w:hyperlink r:id="rId4" w:history="1">
                      <w:r w:rsidRPr="00C406DF">
                        <w:rPr>
                          <w:rStyle w:val="Hyperlink"/>
                          <w:rFonts w:ascii="Arial" w:hAnsi="Arial" w:cs="Arial"/>
                          <w:b/>
                          <w:color w:val="2E74B5" w:themeColor="accent1" w:themeShade="BF"/>
                          <w:sz w:val="16"/>
                          <w:szCs w:val="16"/>
                        </w:rPr>
                        <w:t>www.cheshirelmcs.org.uk</w:t>
                      </w:r>
                    </w:hyperlink>
                  </w:p>
                  <w:p w14:paraId="2ACC737F" w14:textId="77777777" w:rsidR="00C406DF" w:rsidRPr="00C20835" w:rsidRDefault="00C406DF" w:rsidP="001C284A">
                    <w:pPr>
                      <w:rPr>
                        <w:rFonts w:ascii="Arial" w:hAnsi="Arial" w:cs="Arial"/>
                        <w:b/>
                        <w:color w:val="365F91"/>
                        <w:sz w:val="16"/>
                        <w:szCs w:val="16"/>
                      </w:rPr>
                    </w:pPr>
                  </w:p>
                  <w:p w14:paraId="3130A902" w14:textId="77777777" w:rsidR="001C284A" w:rsidRPr="00C20835" w:rsidRDefault="001C284A" w:rsidP="001C284A">
                    <w:pPr>
                      <w:rPr>
                        <w:rFonts w:ascii="Arial" w:hAnsi="Arial" w:cs="Arial"/>
                        <w:b/>
                        <w:color w:val="365F91"/>
                        <w:sz w:val="18"/>
                        <w:szCs w:val="18"/>
                      </w:rPr>
                    </w:pPr>
                  </w:p>
                  <w:p w14:paraId="32D0783C" w14:textId="77777777" w:rsidR="001C284A" w:rsidRPr="00C20835" w:rsidRDefault="001C284A" w:rsidP="001C284A">
                    <w:pPr>
                      <w:rPr>
                        <w:color w:val="365F91"/>
                        <w:sz w:val="16"/>
                        <w:szCs w:val="16"/>
                      </w:rPr>
                    </w:pP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8"/>
                        <w:szCs w:val="18"/>
                      </w:rPr>
                      <w:tab/>
                    </w:r>
                    <w:r w:rsidRPr="00C20835">
                      <w:rPr>
                        <w:rFonts w:ascii="Arial" w:hAnsi="Arial" w:cs="Arial"/>
                        <w:b/>
                        <w:color w:val="365F91"/>
                        <w:sz w:val="16"/>
                        <w:szCs w:val="16"/>
                      </w:rPr>
                      <w:t>Company Registration No. 06362832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82521" w14:textId="77777777" w:rsidR="00036F86" w:rsidRDefault="00036F86" w:rsidP="001C284A">
      <w:r>
        <w:separator/>
      </w:r>
    </w:p>
  </w:footnote>
  <w:footnote w:type="continuationSeparator" w:id="0">
    <w:p w14:paraId="021E3829" w14:textId="77777777" w:rsidR="00036F86" w:rsidRDefault="00036F86" w:rsidP="001C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012D" w14:textId="77777777" w:rsidR="001C284A" w:rsidRDefault="00000000">
    <w:pPr>
      <w:pStyle w:val="Header"/>
    </w:pPr>
    <w:r>
      <w:rPr>
        <w:noProof/>
      </w:rPr>
      <w:pict w14:anchorId="0C760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1pt;height:836.55pt;z-index:-251657216;mso-wrap-edited:f;mso-position-horizontal:center;mso-position-horizontal-relative:margin;mso-position-vertical:center;mso-position-vertical-relative:margin" wrapcoords="-27 0 -27 21581 21600 21581 21600 0 -27 0">
          <v:imagedata r:id="rId1" o:title="CLMC-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606A" w14:textId="3CC3D336" w:rsidR="001C284A" w:rsidRDefault="00000000" w:rsidP="00B85985">
    <w:pPr>
      <w:pStyle w:val="Header"/>
      <w:tabs>
        <w:tab w:val="clear" w:pos="4513"/>
        <w:tab w:val="clear" w:pos="9026"/>
        <w:tab w:val="left" w:pos="6330"/>
      </w:tabs>
    </w:pPr>
    <w:r>
      <w:rPr>
        <w:noProof/>
      </w:rPr>
      <w:pict w14:anchorId="27A7A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70.95pt;margin-top:-62.8pt;width:591pt;height:836.55pt;z-index:-251658240;mso-wrap-edited:f;mso-position-horizontal-relative:margin;mso-position-vertical-relative:margin" wrapcoords="-27 0 -27 21581 21600 21581 21600 0 -27 0">
          <v:imagedata r:id="rId1" o:title="CLMC-background"/>
          <w10:wrap anchorx="margin" anchory="margin"/>
        </v:shape>
      </w:pict>
    </w:r>
    <w:r w:rsidR="00B859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549F" w14:textId="77777777" w:rsidR="001C284A" w:rsidRDefault="00000000">
    <w:pPr>
      <w:pStyle w:val="Header"/>
    </w:pPr>
    <w:r>
      <w:rPr>
        <w:noProof/>
      </w:rPr>
      <w:pict w14:anchorId="4F8AE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1pt;height:836.55pt;z-index:-251656192;mso-wrap-edited:f;mso-position-horizontal:center;mso-position-horizontal-relative:margin;mso-position-vertical:center;mso-position-vertical-relative:margin" wrapcoords="-27 0 -27 21581 21600 21581 21600 0 -27 0">
          <v:imagedata r:id="rId1" o:title="CLMC-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93E36"/>
    <w:multiLevelType w:val="hybridMultilevel"/>
    <w:tmpl w:val="BB66A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65C47"/>
    <w:multiLevelType w:val="multilevel"/>
    <w:tmpl w:val="A7BC595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E33C77"/>
    <w:multiLevelType w:val="hybridMultilevel"/>
    <w:tmpl w:val="AF78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D0A7F"/>
    <w:multiLevelType w:val="multilevel"/>
    <w:tmpl w:val="DA7A3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771203B"/>
    <w:multiLevelType w:val="hybridMultilevel"/>
    <w:tmpl w:val="5E5C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D3A8D"/>
    <w:multiLevelType w:val="hybridMultilevel"/>
    <w:tmpl w:val="D00E4B58"/>
    <w:lvl w:ilvl="0" w:tplc="0090172A">
      <w:numFmt w:val="bullet"/>
      <w:lvlText w:val="-"/>
      <w:lvlJc w:val="left"/>
      <w:pPr>
        <w:ind w:left="1800" w:hanging="360"/>
      </w:pPr>
      <w:rPr>
        <w:rFonts w:ascii="Calibri" w:eastAsia="Calibri" w:hAnsi="Calibri" w:cs="Calibri" w:hint="default"/>
        <w:b w:val="0"/>
        <w:bCs w:val="0"/>
        <w:i w:val="0"/>
        <w:iCs w:val="0"/>
        <w:color w:val="313131"/>
        <w:spacing w:val="0"/>
        <w:w w:val="99"/>
        <w:sz w:val="26"/>
        <w:szCs w:val="26"/>
        <w:lang w:val="en-US" w:eastAsia="en-US" w:bidi="ar-SA"/>
      </w:rPr>
    </w:lvl>
    <w:lvl w:ilvl="1" w:tplc="297842D2">
      <w:numFmt w:val="bullet"/>
      <w:lvlText w:val=""/>
      <w:lvlJc w:val="left"/>
      <w:pPr>
        <w:ind w:left="2160" w:hanging="360"/>
      </w:pPr>
      <w:rPr>
        <w:rFonts w:ascii="Symbol" w:eastAsia="Symbol" w:hAnsi="Symbol" w:cs="Symbol" w:hint="default"/>
        <w:b w:val="0"/>
        <w:bCs w:val="0"/>
        <w:i w:val="0"/>
        <w:iCs w:val="0"/>
        <w:color w:val="313131"/>
        <w:spacing w:val="0"/>
        <w:w w:val="100"/>
        <w:sz w:val="24"/>
        <w:szCs w:val="24"/>
        <w:lang w:val="en-US" w:eastAsia="en-US" w:bidi="ar-SA"/>
      </w:rPr>
    </w:lvl>
    <w:lvl w:ilvl="2" w:tplc="FCF8636E">
      <w:numFmt w:val="bullet"/>
      <w:lvlText w:val="•"/>
      <w:lvlJc w:val="left"/>
      <w:pPr>
        <w:ind w:left="3242" w:hanging="360"/>
      </w:pPr>
      <w:rPr>
        <w:rFonts w:hint="default"/>
        <w:lang w:val="en-US" w:eastAsia="en-US" w:bidi="ar-SA"/>
      </w:rPr>
    </w:lvl>
    <w:lvl w:ilvl="3" w:tplc="F53800DE">
      <w:numFmt w:val="bullet"/>
      <w:lvlText w:val="•"/>
      <w:lvlJc w:val="left"/>
      <w:pPr>
        <w:ind w:left="4324" w:hanging="360"/>
      </w:pPr>
      <w:rPr>
        <w:rFonts w:hint="default"/>
        <w:lang w:val="en-US" w:eastAsia="en-US" w:bidi="ar-SA"/>
      </w:rPr>
    </w:lvl>
    <w:lvl w:ilvl="4" w:tplc="A7285BBA">
      <w:numFmt w:val="bullet"/>
      <w:lvlText w:val="•"/>
      <w:lvlJc w:val="left"/>
      <w:pPr>
        <w:ind w:left="5406" w:hanging="360"/>
      </w:pPr>
      <w:rPr>
        <w:rFonts w:hint="default"/>
        <w:lang w:val="en-US" w:eastAsia="en-US" w:bidi="ar-SA"/>
      </w:rPr>
    </w:lvl>
    <w:lvl w:ilvl="5" w:tplc="85A0EC02">
      <w:numFmt w:val="bullet"/>
      <w:lvlText w:val="•"/>
      <w:lvlJc w:val="left"/>
      <w:pPr>
        <w:ind w:left="6488" w:hanging="360"/>
      </w:pPr>
      <w:rPr>
        <w:rFonts w:hint="default"/>
        <w:lang w:val="en-US" w:eastAsia="en-US" w:bidi="ar-SA"/>
      </w:rPr>
    </w:lvl>
    <w:lvl w:ilvl="6" w:tplc="9D7AED6C">
      <w:numFmt w:val="bullet"/>
      <w:lvlText w:val="•"/>
      <w:lvlJc w:val="left"/>
      <w:pPr>
        <w:ind w:left="7570" w:hanging="360"/>
      </w:pPr>
      <w:rPr>
        <w:rFonts w:hint="default"/>
        <w:lang w:val="en-US" w:eastAsia="en-US" w:bidi="ar-SA"/>
      </w:rPr>
    </w:lvl>
    <w:lvl w:ilvl="7" w:tplc="DEFE5374">
      <w:numFmt w:val="bullet"/>
      <w:lvlText w:val="•"/>
      <w:lvlJc w:val="left"/>
      <w:pPr>
        <w:ind w:left="8652" w:hanging="360"/>
      </w:pPr>
      <w:rPr>
        <w:rFonts w:hint="default"/>
        <w:lang w:val="en-US" w:eastAsia="en-US" w:bidi="ar-SA"/>
      </w:rPr>
    </w:lvl>
    <w:lvl w:ilvl="8" w:tplc="DE5AAF90">
      <w:numFmt w:val="bullet"/>
      <w:lvlText w:val="•"/>
      <w:lvlJc w:val="left"/>
      <w:pPr>
        <w:ind w:left="9734" w:hanging="360"/>
      </w:pPr>
      <w:rPr>
        <w:rFonts w:hint="default"/>
        <w:lang w:val="en-US" w:eastAsia="en-US" w:bidi="ar-SA"/>
      </w:rPr>
    </w:lvl>
  </w:abstractNum>
  <w:abstractNum w:abstractNumId="7" w15:restartNumberingAfterBreak="0">
    <w:nsid w:val="716E605D"/>
    <w:multiLevelType w:val="hybridMultilevel"/>
    <w:tmpl w:val="3934E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26115"/>
    <w:multiLevelType w:val="multilevel"/>
    <w:tmpl w:val="65D4F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35F58"/>
    <w:multiLevelType w:val="hybridMultilevel"/>
    <w:tmpl w:val="A300D2FE"/>
    <w:lvl w:ilvl="0" w:tplc="6CDEFB48">
      <w:start w:val="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1627884">
    <w:abstractNumId w:val="5"/>
  </w:num>
  <w:num w:numId="2" w16cid:durableId="49034194">
    <w:abstractNumId w:val="4"/>
  </w:num>
  <w:num w:numId="3" w16cid:durableId="547911746">
    <w:abstractNumId w:val="2"/>
  </w:num>
  <w:num w:numId="4" w16cid:durableId="112986440">
    <w:abstractNumId w:val="0"/>
  </w:num>
  <w:num w:numId="5" w16cid:durableId="1657762666">
    <w:abstractNumId w:val="1"/>
  </w:num>
  <w:num w:numId="6" w16cid:durableId="58478191">
    <w:abstractNumId w:val="7"/>
  </w:num>
  <w:num w:numId="7" w16cid:durableId="952204387">
    <w:abstractNumId w:val="3"/>
  </w:num>
  <w:num w:numId="8" w16cid:durableId="142894994">
    <w:abstractNumId w:val="8"/>
  </w:num>
  <w:num w:numId="9" w16cid:durableId="1206674755">
    <w:abstractNumId w:val="9"/>
  </w:num>
  <w:num w:numId="10" w16cid:durableId="651644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4A"/>
    <w:rsid w:val="00001452"/>
    <w:rsid w:val="00005929"/>
    <w:rsid w:val="00007AFD"/>
    <w:rsid w:val="00014CA5"/>
    <w:rsid w:val="00022A9C"/>
    <w:rsid w:val="00025935"/>
    <w:rsid w:val="000278CF"/>
    <w:rsid w:val="000315A0"/>
    <w:rsid w:val="00036F86"/>
    <w:rsid w:val="000407E5"/>
    <w:rsid w:val="00042AF9"/>
    <w:rsid w:val="000718E3"/>
    <w:rsid w:val="00076ED7"/>
    <w:rsid w:val="0008058A"/>
    <w:rsid w:val="000832E6"/>
    <w:rsid w:val="000C02C6"/>
    <w:rsid w:val="000C089B"/>
    <w:rsid w:val="000D17C4"/>
    <w:rsid w:val="000E6C0F"/>
    <w:rsid w:val="0011003D"/>
    <w:rsid w:val="00123B75"/>
    <w:rsid w:val="00127743"/>
    <w:rsid w:val="001465BF"/>
    <w:rsid w:val="00191D2C"/>
    <w:rsid w:val="001C284A"/>
    <w:rsid w:val="001E03A7"/>
    <w:rsid w:val="001E3D46"/>
    <w:rsid w:val="002048CC"/>
    <w:rsid w:val="00207231"/>
    <w:rsid w:val="002276CC"/>
    <w:rsid w:val="00232FB0"/>
    <w:rsid w:val="00271729"/>
    <w:rsid w:val="002A3737"/>
    <w:rsid w:val="002C0F9F"/>
    <w:rsid w:val="002C4B51"/>
    <w:rsid w:val="002E0286"/>
    <w:rsid w:val="002E0F4E"/>
    <w:rsid w:val="002F2F71"/>
    <w:rsid w:val="00310DFB"/>
    <w:rsid w:val="00317C7A"/>
    <w:rsid w:val="00340809"/>
    <w:rsid w:val="00341A04"/>
    <w:rsid w:val="00367094"/>
    <w:rsid w:val="00380107"/>
    <w:rsid w:val="00393526"/>
    <w:rsid w:val="003A7950"/>
    <w:rsid w:val="003D2E4B"/>
    <w:rsid w:val="003E062E"/>
    <w:rsid w:val="003F1F02"/>
    <w:rsid w:val="00412CA9"/>
    <w:rsid w:val="00422ADA"/>
    <w:rsid w:val="004451DB"/>
    <w:rsid w:val="00446BE1"/>
    <w:rsid w:val="00461A6B"/>
    <w:rsid w:val="00474C66"/>
    <w:rsid w:val="004936D1"/>
    <w:rsid w:val="004D6CE1"/>
    <w:rsid w:val="004F3A56"/>
    <w:rsid w:val="00502A72"/>
    <w:rsid w:val="005031B2"/>
    <w:rsid w:val="00516997"/>
    <w:rsid w:val="00522112"/>
    <w:rsid w:val="00523CEC"/>
    <w:rsid w:val="005261BD"/>
    <w:rsid w:val="00530E52"/>
    <w:rsid w:val="005504CF"/>
    <w:rsid w:val="005734ED"/>
    <w:rsid w:val="0058189E"/>
    <w:rsid w:val="00581B5B"/>
    <w:rsid w:val="00582682"/>
    <w:rsid w:val="005851BA"/>
    <w:rsid w:val="00592CB9"/>
    <w:rsid w:val="00596302"/>
    <w:rsid w:val="005970C8"/>
    <w:rsid w:val="005974AF"/>
    <w:rsid w:val="005A505A"/>
    <w:rsid w:val="005B6F2D"/>
    <w:rsid w:val="005C280E"/>
    <w:rsid w:val="005C6F10"/>
    <w:rsid w:val="005D6ABF"/>
    <w:rsid w:val="006259B2"/>
    <w:rsid w:val="0064310E"/>
    <w:rsid w:val="00651019"/>
    <w:rsid w:val="00665142"/>
    <w:rsid w:val="0067165F"/>
    <w:rsid w:val="00672936"/>
    <w:rsid w:val="00677C57"/>
    <w:rsid w:val="00686417"/>
    <w:rsid w:val="00693D8C"/>
    <w:rsid w:val="006A1A3F"/>
    <w:rsid w:val="006B0FBE"/>
    <w:rsid w:val="006C28C6"/>
    <w:rsid w:val="006E3765"/>
    <w:rsid w:val="006F4241"/>
    <w:rsid w:val="00726512"/>
    <w:rsid w:val="00757D61"/>
    <w:rsid w:val="00760057"/>
    <w:rsid w:val="00761CCE"/>
    <w:rsid w:val="00762493"/>
    <w:rsid w:val="007810AA"/>
    <w:rsid w:val="00796C1F"/>
    <w:rsid w:val="007A414F"/>
    <w:rsid w:val="007B5C01"/>
    <w:rsid w:val="007B65A0"/>
    <w:rsid w:val="007C1BEA"/>
    <w:rsid w:val="007D2C0D"/>
    <w:rsid w:val="007E4237"/>
    <w:rsid w:val="007E540E"/>
    <w:rsid w:val="007F67E8"/>
    <w:rsid w:val="008116C5"/>
    <w:rsid w:val="00855B71"/>
    <w:rsid w:val="008903E9"/>
    <w:rsid w:val="00890FDE"/>
    <w:rsid w:val="008B07EC"/>
    <w:rsid w:val="008C07C5"/>
    <w:rsid w:val="008C5D61"/>
    <w:rsid w:val="008C6C8C"/>
    <w:rsid w:val="008D0E96"/>
    <w:rsid w:val="008D4396"/>
    <w:rsid w:val="008D63B7"/>
    <w:rsid w:val="008E4889"/>
    <w:rsid w:val="008E53F1"/>
    <w:rsid w:val="008E7C4F"/>
    <w:rsid w:val="008E7DEF"/>
    <w:rsid w:val="008F33B1"/>
    <w:rsid w:val="009034AF"/>
    <w:rsid w:val="00903885"/>
    <w:rsid w:val="009112D9"/>
    <w:rsid w:val="0094413D"/>
    <w:rsid w:val="00965CD1"/>
    <w:rsid w:val="009746D1"/>
    <w:rsid w:val="00980FC5"/>
    <w:rsid w:val="009D775B"/>
    <w:rsid w:val="009E1CD2"/>
    <w:rsid w:val="009F4187"/>
    <w:rsid w:val="00A12357"/>
    <w:rsid w:val="00A126C6"/>
    <w:rsid w:val="00A17B74"/>
    <w:rsid w:val="00A24FA7"/>
    <w:rsid w:val="00A3418B"/>
    <w:rsid w:val="00A34960"/>
    <w:rsid w:val="00A448B3"/>
    <w:rsid w:val="00A645B7"/>
    <w:rsid w:val="00A806AC"/>
    <w:rsid w:val="00A85014"/>
    <w:rsid w:val="00AB0722"/>
    <w:rsid w:val="00AC0BE1"/>
    <w:rsid w:val="00AC7575"/>
    <w:rsid w:val="00AD51A5"/>
    <w:rsid w:val="00AD6469"/>
    <w:rsid w:val="00AE330F"/>
    <w:rsid w:val="00AF5D03"/>
    <w:rsid w:val="00B0729C"/>
    <w:rsid w:val="00B106A1"/>
    <w:rsid w:val="00B247A0"/>
    <w:rsid w:val="00B4337A"/>
    <w:rsid w:val="00B4372B"/>
    <w:rsid w:val="00B438FF"/>
    <w:rsid w:val="00B46694"/>
    <w:rsid w:val="00B661B1"/>
    <w:rsid w:val="00B7561F"/>
    <w:rsid w:val="00B75FF7"/>
    <w:rsid w:val="00B849A0"/>
    <w:rsid w:val="00B85985"/>
    <w:rsid w:val="00B86007"/>
    <w:rsid w:val="00B87045"/>
    <w:rsid w:val="00BB2E5C"/>
    <w:rsid w:val="00BC6CDA"/>
    <w:rsid w:val="00BE4A8B"/>
    <w:rsid w:val="00BF0653"/>
    <w:rsid w:val="00C02745"/>
    <w:rsid w:val="00C027A7"/>
    <w:rsid w:val="00C03080"/>
    <w:rsid w:val="00C0628F"/>
    <w:rsid w:val="00C10B48"/>
    <w:rsid w:val="00C17099"/>
    <w:rsid w:val="00C265A7"/>
    <w:rsid w:val="00C35DA8"/>
    <w:rsid w:val="00C406DF"/>
    <w:rsid w:val="00C41F17"/>
    <w:rsid w:val="00C6165F"/>
    <w:rsid w:val="00C64764"/>
    <w:rsid w:val="00C72835"/>
    <w:rsid w:val="00C96D05"/>
    <w:rsid w:val="00CC1ED6"/>
    <w:rsid w:val="00CD2956"/>
    <w:rsid w:val="00D03F1F"/>
    <w:rsid w:val="00D32144"/>
    <w:rsid w:val="00D32AAF"/>
    <w:rsid w:val="00D431A0"/>
    <w:rsid w:val="00D43D7E"/>
    <w:rsid w:val="00D621D7"/>
    <w:rsid w:val="00D8291B"/>
    <w:rsid w:val="00D93957"/>
    <w:rsid w:val="00DA4326"/>
    <w:rsid w:val="00DA7DEB"/>
    <w:rsid w:val="00DB4A92"/>
    <w:rsid w:val="00DB5C29"/>
    <w:rsid w:val="00DB7CED"/>
    <w:rsid w:val="00DD6D3A"/>
    <w:rsid w:val="00DE09F8"/>
    <w:rsid w:val="00DF17E7"/>
    <w:rsid w:val="00DF443E"/>
    <w:rsid w:val="00DF4799"/>
    <w:rsid w:val="00DF4EDE"/>
    <w:rsid w:val="00E740D0"/>
    <w:rsid w:val="00E75FC8"/>
    <w:rsid w:val="00E83A94"/>
    <w:rsid w:val="00E872B2"/>
    <w:rsid w:val="00EC75D6"/>
    <w:rsid w:val="00ED4ECC"/>
    <w:rsid w:val="00ED537B"/>
    <w:rsid w:val="00EE7A21"/>
    <w:rsid w:val="00F11B2F"/>
    <w:rsid w:val="00F25057"/>
    <w:rsid w:val="00F32475"/>
    <w:rsid w:val="00F345DE"/>
    <w:rsid w:val="00F71711"/>
    <w:rsid w:val="00F7190E"/>
    <w:rsid w:val="00F97BC8"/>
    <w:rsid w:val="00FB4921"/>
    <w:rsid w:val="00FB5A2A"/>
    <w:rsid w:val="00FC2408"/>
    <w:rsid w:val="00FC7371"/>
    <w:rsid w:val="00FD1B50"/>
    <w:rsid w:val="00FD4069"/>
    <w:rsid w:val="00F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DB1EB"/>
  <w14:defaultImageDpi w14:val="32767"/>
  <w15:docId w15:val="{F36109AA-64E9-4EC4-8AF6-3D72E95B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4A"/>
    <w:pPr>
      <w:tabs>
        <w:tab w:val="center" w:pos="4513"/>
        <w:tab w:val="right" w:pos="9026"/>
      </w:tabs>
    </w:pPr>
  </w:style>
  <w:style w:type="character" w:customStyle="1" w:styleId="HeaderChar">
    <w:name w:val="Header Char"/>
    <w:basedOn w:val="DefaultParagraphFont"/>
    <w:link w:val="Header"/>
    <w:uiPriority w:val="99"/>
    <w:rsid w:val="001C284A"/>
  </w:style>
  <w:style w:type="paragraph" w:styleId="Footer">
    <w:name w:val="footer"/>
    <w:basedOn w:val="Normal"/>
    <w:link w:val="FooterChar"/>
    <w:uiPriority w:val="99"/>
    <w:unhideWhenUsed/>
    <w:rsid w:val="001C284A"/>
    <w:pPr>
      <w:tabs>
        <w:tab w:val="center" w:pos="4513"/>
        <w:tab w:val="right" w:pos="9026"/>
      </w:tabs>
    </w:pPr>
  </w:style>
  <w:style w:type="character" w:customStyle="1" w:styleId="FooterChar">
    <w:name w:val="Footer Char"/>
    <w:basedOn w:val="DefaultParagraphFont"/>
    <w:link w:val="Footer"/>
    <w:uiPriority w:val="99"/>
    <w:rsid w:val="001C284A"/>
  </w:style>
  <w:style w:type="character" w:styleId="Hyperlink">
    <w:name w:val="Hyperlink"/>
    <w:rsid w:val="001C284A"/>
    <w:rPr>
      <w:u w:val="single"/>
    </w:rPr>
  </w:style>
  <w:style w:type="character" w:styleId="FollowedHyperlink">
    <w:name w:val="FollowedHyperlink"/>
    <w:basedOn w:val="DefaultParagraphFont"/>
    <w:uiPriority w:val="99"/>
    <w:semiHidden/>
    <w:unhideWhenUsed/>
    <w:rsid w:val="003A7950"/>
    <w:rPr>
      <w:color w:val="954F72" w:themeColor="followedHyperlink"/>
      <w:u w:val="single"/>
    </w:rPr>
  </w:style>
  <w:style w:type="character" w:styleId="UnresolvedMention">
    <w:name w:val="Unresolved Mention"/>
    <w:basedOn w:val="DefaultParagraphFont"/>
    <w:uiPriority w:val="99"/>
    <w:semiHidden/>
    <w:unhideWhenUsed/>
    <w:rsid w:val="001465BF"/>
    <w:rPr>
      <w:color w:val="605E5C"/>
      <w:shd w:val="clear" w:color="auto" w:fill="E1DFDD"/>
    </w:rPr>
  </w:style>
  <w:style w:type="paragraph" w:styleId="ListParagraph">
    <w:name w:val="List Paragraph"/>
    <w:basedOn w:val="Normal"/>
    <w:uiPriority w:val="34"/>
    <w:qFormat/>
    <w:rsid w:val="00FD1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428714">
      <w:bodyDiv w:val="1"/>
      <w:marLeft w:val="0"/>
      <w:marRight w:val="0"/>
      <w:marTop w:val="0"/>
      <w:marBottom w:val="0"/>
      <w:divBdr>
        <w:top w:val="none" w:sz="0" w:space="0" w:color="auto"/>
        <w:left w:val="none" w:sz="0" w:space="0" w:color="auto"/>
        <w:bottom w:val="none" w:sz="0" w:space="0" w:color="auto"/>
        <w:right w:val="none" w:sz="0" w:space="0" w:color="auto"/>
      </w:divBdr>
    </w:div>
    <w:div w:id="410659116">
      <w:bodyDiv w:val="1"/>
      <w:marLeft w:val="0"/>
      <w:marRight w:val="0"/>
      <w:marTop w:val="0"/>
      <w:marBottom w:val="0"/>
      <w:divBdr>
        <w:top w:val="none" w:sz="0" w:space="0" w:color="auto"/>
        <w:left w:val="none" w:sz="0" w:space="0" w:color="auto"/>
        <w:bottom w:val="none" w:sz="0" w:space="0" w:color="auto"/>
        <w:right w:val="none" w:sz="0" w:space="0" w:color="auto"/>
      </w:divBdr>
    </w:div>
    <w:div w:id="728770439">
      <w:bodyDiv w:val="1"/>
      <w:marLeft w:val="0"/>
      <w:marRight w:val="0"/>
      <w:marTop w:val="0"/>
      <w:marBottom w:val="0"/>
      <w:divBdr>
        <w:top w:val="none" w:sz="0" w:space="0" w:color="auto"/>
        <w:left w:val="none" w:sz="0" w:space="0" w:color="auto"/>
        <w:bottom w:val="none" w:sz="0" w:space="0" w:color="auto"/>
        <w:right w:val="none" w:sz="0" w:space="0" w:color="auto"/>
      </w:divBdr>
    </w:div>
    <w:div w:id="1547790175">
      <w:bodyDiv w:val="1"/>
      <w:marLeft w:val="0"/>
      <w:marRight w:val="0"/>
      <w:marTop w:val="0"/>
      <w:marBottom w:val="0"/>
      <w:divBdr>
        <w:top w:val="none" w:sz="0" w:space="0" w:color="auto"/>
        <w:left w:val="none" w:sz="0" w:space="0" w:color="auto"/>
        <w:bottom w:val="none" w:sz="0" w:space="0" w:color="auto"/>
        <w:right w:val="none" w:sz="0" w:space="0" w:color="auto"/>
      </w:divBdr>
    </w:div>
    <w:div w:id="2006668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and-support/gp-practice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mmon-health-questions/nhs-services-and-treatments/if-i-pay-for-private-treatment-how-will-my-nhs-care-be-affect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hughes@cheshirelmc.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ta-qa.bma.org.uk/pay-and-contracts/fees" TargetMode="External"/><Relationship Id="rId14" Type="http://schemas.openxmlformats.org/officeDocument/2006/relationships/hyperlink" Target="https://www.england.nhs.uk/patientsafety/wp-content/uploads/sites/32/2016/03/discharge-standards-march-16.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cheshirelmc.org.uk" TargetMode="External"/><Relationship Id="rId2" Type="http://schemas.openxmlformats.org/officeDocument/2006/relationships/hyperlink" Target="http://www.cheshirelmcs.org.uk" TargetMode="External"/><Relationship Id="rId1" Type="http://schemas.openxmlformats.org/officeDocument/2006/relationships/hyperlink" Target="mailto:info@cheshirelmc.org.uk" TargetMode="External"/><Relationship Id="rId4" Type="http://schemas.openxmlformats.org/officeDocument/2006/relationships/hyperlink" Target="http://www.cheshirelmc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91CA-DCA9-4379-AF03-9E5265D6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Cheshire LMC Limited</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Hughes</cp:lastModifiedBy>
  <cp:revision>88</cp:revision>
  <dcterms:created xsi:type="dcterms:W3CDTF">2024-11-28T10:12:00Z</dcterms:created>
  <dcterms:modified xsi:type="dcterms:W3CDTF">2024-11-28T15:09:00Z</dcterms:modified>
</cp:coreProperties>
</file>